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charts/style7.xml" ContentType="application/vnd.ms-office.chartstyle+xml"/>
  <Override PartName="/word/charts/colors7.xml" ContentType="application/vnd.ms-office.chartcolorstyle+xml"/>
  <Override PartName="/word/charts/chart7.xml" ContentType="application/vnd.openxmlformats-officedocument.drawingml.chart+xml"/>
  <Override PartName="/word/theme/themeOverride7.xml" ContentType="application/vnd.openxmlformats-officedocument.themeOverride+xml"/>
  <Override PartName="/word/charts/colors6.xml" ContentType="application/vnd.ms-office.chartcolorstyle+xml"/>
  <Override PartName="/word/charts/style6.xml" ContentType="application/vnd.ms-office.chartstyle+xml"/>
  <Override PartName="/word/charts/chart6.xml" ContentType="application/vnd.openxmlformats-officedocument.drawingml.chart+xml"/>
  <Override PartName="/word/theme/themeOverride5.xml" ContentType="application/vnd.openxmlformats-officedocument.themeOverride+xml"/>
  <Override PartName="/word/theme/themeOverride6.xml" ContentType="application/vnd.openxmlformats-officedocument.themeOverride+xml"/>
  <Override PartName="/word/charts/style8.xml" ContentType="application/vnd.ms-office.chartstyle+xml"/>
  <Override PartName="/word/charts/colors5.xml" ContentType="application/vnd.ms-office.chartcolorstyle+xml"/>
  <Override PartName="/word/theme/theme1.xml" ContentType="application/vnd.openxmlformats-officedocument.theme+xml"/>
  <Override PartName="/word/theme/themeOverride8.xml" ContentType="application/vnd.openxmlformats-officedocument.themeOverride+xml"/>
  <Override PartName="/word/charts/colors8.xml" ContentType="application/vnd.ms-office.chartcolorstyle+xml"/>
  <Override PartName="/word/charts/chart8.xml" ContentType="application/vnd.openxmlformats-officedocument.drawingml.chart+xml"/>
  <Override PartName="/word/charts/chart5.xml" ContentType="application/vnd.openxmlformats-officedocument.drawingml.chart+xml"/>
  <Override PartName="/word/theme/themeOverride4.xml" ContentType="application/vnd.openxmlformats-officedocument.themeOverride+xml"/>
  <Override PartName="/word/charts/chart2.xml" ContentType="application/vnd.openxmlformats-officedocument.drawingml.chart+xml"/>
  <Override PartName="/word/theme/themeOverride1.xml" ContentType="application/vnd.openxmlformats-officedocument.themeOverride+xml"/>
  <Override PartName="/word/charts/colors1.xml" ContentType="application/vnd.ms-office.chartcolorstyle+xml"/>
  <Override PartName="/word/charts/style1.xml" ContentType="application/vnd.ms-office.chartstyle+xml"/>
  <Override PartName="/word/charts/chart1.xml" ContentType="application/vnd.openxmlformats-officedocument.drawingml.chart+xml"/>
  <Override PartName="/word/charts/style5.xml" ContentType="application/vnd.ms-office.chartstyle+xml"/>
  <Override PartName="/word/charts/style2.xml" ContentType="application/vnd.ms-office.chartstyle+xml"/>
  <Override PartName="/word/theme/themeOverride2.xml" ContentType="application/vnd.openxmlformats-officedocument.themeOverride+xml"/>
  <Override PartName="/word/charts/colors4.xml" ContentType="application/vnd.ms-office.chartcolorstyle+xml"/>
  <Override PartName="/word/charts/style4.xml" ContentType="application/vnd.ms-office.chartstyle+xml"/>
  <Override PartName="/word/charts/colors2.xml" ContentType="application/vnd.ms-office.chartcolorstyle+xml"/>
  <Override PartName="/word/charts/chart4.xml" ContentType="application/vnd.openxmlformats-officedocument.drawingml.chart+xml"/>
  <Override PartName="/word/charts/colors3.xml" ContentType="application/vnd.ms-office.chartcolorstyle+xml"/>
  <Override PartName="/word/charts/chart3.xml" ContentType="application/vnd.openxmlformats-officedocument.drawingml.chart+xml"/>
  <Override PartName="/word/charts/style3.xml" ContentType="application/vnd.ms-office.chartstyle+xml"/>
  <Override PartName="/word/theme/themeOverride3.xml" ContentType="application/vnd.openxmlformats-officedocument.themeOverrid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C1D8D2" w14:textId="47FCAF6C" w:rsidR="00B52363" w:rsidRPr="00CA3469" w:rsidRDefault="00B52363" w:rsidP="00CA3469">
      <w:pPr>
        <w:rPr>
          <w:rFonts w:cs="Calibri"/>
          <w:b/>
          <w:sz w:val="20"/>
          <w:szCs w:val="20"/>
        </w:rPr>
      </w:pPr>
      <w:bookmarkStart w:id="0" w:name="_Toc501202859"/>
      <w:bookmarkStart w:id="1" w:name="_GoBack"/>
      <w:bookmarkEnd w:id="1"/>
      <w:r w:rsidRPr="00CA3469">
        <w:rPr>
          <w:rFonts w:cs="Calibri"/>
          <w:b/>
          <w:sz w:val="20"/>
          <w:szCs w:val="20"/>
        </w:rPr>
        <w:t xml:space="preserve">Annex K: C-SAP 2 </w:t>
      </w:r>
      <w:r w:rsidR="00BD0907" w:rsidRPr="00CA3469">
        <w:rPr>
          <w:rFonts w:cs="Calibri"/>
          <w:b/>
          <w:sz w:val="20"/>
          <w:szCs w:val="20"/>
        </w:rPr>
        <w:t>PIMS</w:t>
      </w:r>
      <w:r w:rsidRPr="00CA3469">
        <w:rPr>
          <w:rFonts w:cs="Calibri"/>
          <w:b/>
          <w:sz w:val="20"/>
          <w:szCs w:val="20"/>
        </w:rPr>
        <w:t>5821 Socio economic outline of Hulu and L</w:t>
      </w:r>
      <w:r w:rsidR="00BC464F" w:rsidRPr="00CA3469">
        <w:rPr>
          <w:rFonts w:cs="Calibri"/>
          <w:b/>
          <w:sz w:val="20"/>
          <w:szCs w:val="20"/>
        </w:rPr>
        <w:t>o</w:t>
      </w:r>
      <w:r w:rsidRPr="00CA3469">
        <w:rPr>
          <w:rFonts w:cs="Calibri"/>
          <w:b/>
          <w:sz w:val="20"/>
          <w:szCs w:val="20"/>
        </w:rPr>
        <w:t xml:space="preserve">ngfei project villages </w:t>
      </w:r>
    </w:p>
    <w:p w14:paraId="156E8759" w14:textId="77777777" w:rsidR="00B52363" w:rsidRPr="00CA3469" w:rsidRDefault="00B52363" w:rsidP="00CA3469">
      <w:pPr>
        <w:rPr>
          <w:rFonts w:cs="Calibri"/>
          <w:b/>
          <w:sz w:val="20"/>
          <w:szCs w:val="20"/>
        </w:rPr>
      </w:pPr>
    </w:p>
    <w:bookmarkEnd w:id="0"/>
    <w:p w14:paraId="69A44959" w14:textId="68562A5C" w:rsidR="009D57E1" w:rsidRPr="00CA3469" w:rsidRDefault="009D57E1" w:rsidP="00CA3469">
      <w:pPr>
        <w:rPr>
          <w:rFonts w:cs="Calibri"/>
          <w:b/>
          <w:sz w:val="20"/>
          <w:szCs w:val="20"/>
        </w:rPr>
      </w:pPr>
      <w:r w:rsidRPr="00CA3469">
        <w:rPr>
          <w:rFonts w:cs="Calibri"/>
          <w:b/>
          <w:sz w:val="20"/>
          <w:szCs w:val="20"/>
        </w:rPr>
        <w:t>Introduction</w:t>
      </w:r>
    </w:p>
    <w:p w14:paraId="5167D928" w14:textId="3A159086" w:rsidR="00CA3EDF" w:rsidRPr="00CA3469" w:rsidRDefault="009D57E1" w:rsidP="00CA3469">
      <w:pPr>
        <w:numPr>
          <w:ilvl w:val="0"/>
          <w:numId w:val="11"/>
        </w:numPr>
        <w:ind w:left="0" w:firstLine="0"/>
        <w:rPr>
          <w:rFonts w:cs="Calibri"/>
          <w:sz w:val="20"/>
          <w:szCs w:val="20"/>
        </w:rPr>
      </w:pPr>
      <w:r w:rsidRPr="00CA3469">
        <w:rPr>
          <w:rFonts w:cs="Calibri"/>
          <w:sz w:val="20"/>
          <w:szCs w:val="20"/>
        </w:rPr>
        <w:t>The current annex outlines the min findings of the village consultations and survey undertaken in Longfei village in Bishan District, Chongqing and Hulu village in Wenchang City, Hainan. The villages were visited three times in March, April and June 2018, one of which times was as part of the PPG inception mission (April). During the June visit residents were consulted about the project in addition to participating in the PPG survey on which the below findings are based.</w:t>
      </w:r>
      <w:r w:rsidRPr="00CA3469">
        <w:rPr>
          <w:rFonts w:cs="Calibri"/>
          <w:b/>
          <w:sz w:val="20"/>
          <w:szCs w:val="20"/>
        </w:rPr>
        <w:t xml:space="preserve"> </w:t>
      </w:r>
    </w:p>
    <w:p w14:paraId="1332B429" w14:textId="77777777" w:rsidR="00CA3469" w:rsidRDefault="00CA3469" w:rsidP="00CA3469">
      <w:pPr>
        <w:rPr>
          <w:rFonts w:cs="Calibri"/>
          <w:b/>
          <w:sz w:val="20"/>
          <w:szCs w:val="20"/>
        </w:rPr>
      </w:pPr>
    </w:p>
    <w:p w14:paraId="760C07BF" w14:textId="77EB268C" w:rsidR="00017E43" w:rsidRPr="00CA3469" w:rsidRDefault="00017E43" w:rsidP="00CA3469">
      <w:pPr>
        <w:rPr>
          <w:rFonts w:cs="Calibri"/>
          <w:b/>
          <w:sz w:val="20"/>
          <w:szCs w:val="20"/>
        </w:rPr>
      </w:pPr>
      <w:r w:rsidRPr="00CA3469">
        <w:rPr>
          <w:rFonts w:cs="Calibri"/>
          <w:b/>
          <w:sz w:val="20"/>
          <w:szCs w:val="20"/>
        </w:rPr>
        <w:t>Hulu village survey and consultation</w:t>
      </w:r>
    </w:p>
    <w:p w14:paraId="03BBDC01" w14:textId="3004478F" w:rsidR="008707A4" w:rsidRPr="00CA3469" w:rsidRDefault="008707A4" w:rsidP="00CA3469">
      <w:pPr>
        <w:numPr>
          <w:ilvl w:val="0"/>
          <w:numId w:val="11"/>
        </w:numPr>
        <w:ind w:left="0" w:firstLine="0"/>
        <w:rPr>
          <w:rFonts w:cs="Calibri"/>
          <w:sz w:val="20"/>
          <w:szCs w:val="20"/>
        </w:rPr>
      </w:pPr>
      <w:r w:rsidRPr="00CA3469">
        <w:rPr>
          <w:rFonts w:cs="Calibri"/>
          <w:sz w:val="20"/>
          <w:szCs w:val="20"/>
        </w:rPr>
        <w:t xml:space="preserve">Hulu village, which is the main village in the Hainan demonstration area and is the site for the core demonstration area, is a predominant </w:t>
      </w:r>
      <w:r w:rsidR="00832A44" w:rsidRPr="00CA3469">
        <w:rPr>
          <w:rFonts w:cs="Calibri"/>
          <w:sz w:val="20"/>
          <w:szCs w:val="20"/>
        </w:rPr>
        <w:t xml:space="preserve">Han </w:t>
      </w:r>
      <w:r w:rsidRPr="00CA3469">
        <w:rPr>
          <w:rFonts w:cs="Calibri"/>
          <w:sz w:val="20"/>
          <w:szCs w:val="20"/>
        </w:rPr>
        <w:t xml:space="preserve">village located </w:t>
      </w:r>
      <w:r w:rsidR="00832A44" w:rsidRPr="00CA3469">
        <w:rPr>
          <w:rFonts w:cs="Calibri"/>
          <w:sz w:val="20"/>
          <w:szCs w:val="20"/>
        </w:rPr>
        <w:t>3</w:t>
      </w:r>
      <w:r w:rsidRPr="00CA3469">
        <w:rPr>
          <w:rFonts w:cs="Calibri"/>
          <w:sz w:val="20"/>
          <w:szCs w:val="20"/>
        </w:rPr>
        <w:t xml:space="preserve">5 kilometers </w:t>
      </w:r>
      <w:r w:rsidR="00832A44" w:rsidRPr="00CA3469">
        <w:rPr>
          <w:rFonts w:cs="Calibri"/>
          <w:sz w:val="20"/>
          <w:szCs w:val="20"/>
        </w:rPr>
        <w:t>north west of Wenchang city</w:t>
      </w:r>
      <w:r w:rsidRPr="00CA3469">
        <w:rPr>
          <w:rFonts w:cs="Calibri"/>
          <w:sz w:val="20"/>
          <w:szCs w:val="20"/>
        </w:rPr>
        <w:t xml:space="preserve">. Hulu village lies in a flat plain area and has approximately </w:t>
      </w:r>
      <w:r w:rsidR="003F2B08" w:rsidRPr="00CA3469">
        <w:rPr>
          <w:rFonts w:cs="Calibri"/>
          <w:sz w:val="20"/>
          <w:szCs w:val="20"/>
        </w:rPr>
        <w:t>3500 mu of cultivated land, 500 mu of garden plot, 2800 mu of woodland and 250 mu of pasturelands</w:t>
      </w:r>
      <w:r w:rsidRPr="00CA3469">
        <w:rPr>
          <w:rFonts w:cs="Calibri"/>
          <w:sz w:val="20"/>
          <w:szCs w:val="20"/>
        </w:rPr>
        <w:t>. Li</w:t>
      </w:r>
      <w:r w:rsidR="00B531F5" w:rsidRPr="00CA3469">
        <w:rPr>
          <w:rFonts w:cs="Calibri"/>
          <w:sz w:val="20"/>
          <w:szCs w:val="20"/>
        </w:rPr>
        <w:t>t</w:t>
      </w:r>
      <w:r w:rsidRPr="00CA3469">
        <w:rPr>
          <w:rFonts w:cs="Calibri"/>
          <w:sz w:val="20"/>
          <w:szCs w:val="20"/>
        </w:rPr>
        <w:t xml:space="preserve">chi is the main fruit produced in the village, and rice (a hybrid) is grown twice a year (mainly for own consumption). The village also has chickens, ducks, buffalos, pigs (again mainly for own consumption). </w:t>
      </w:r>
      <w:r w:rsidR="00735D9D" w:rsidRPr="00CA3469">
        <w:rPr>
          <w:rFonts w:cs="Calibri"/>
          <w:sz w:val="20"/>
          <w:szCs w:val="20"/>
        </w:rPr>
        <w:t xml:space="preserve">Within the village area there are also </w:t>
      </w:r>
      <w:r w:rsidRPr="00CA3469">
        <w:rPr>
          <w:rFonts w:cs="Calibri"/>
          <w:sz w:val="20"/>
          <w:szCs w:val="20"/>
        </w:rPr>
        <w:t>100 year old jack fruit trees (</w:t>
      </w:r>
      <w:r w:rsidRPr="00CA3469">
        <w:rPr>
          <w:rFonts w:cs="Calibri"/>
          <w:i/>
          <w:iCs/>
          <w:sz w:val="20"/>
          <w:szCs w:val="20"/>
        </w:rPr>
        <w:t>Artocarpus heterophyllus</w:t>
      </w:r>
      <w:r w:rsidRPr="00CA3469">
        <w:rPr>
          <w:rFonts w:cs="Calibri"/>
          <w:sz w:val="20"/>
          <w:szCs w:val="20"/>
        </w:rPr>
        <w:t>), 300 old litchi trees (</w:t>
      </w:r>
      <w:r w:rsidRPr="00CA3469">
        <w:rPr>
          <w:rFonts w:cs="Calibri"/>
          <w:i/>
          <w:iCs/>
          <w:sz w:val="20"/>
          <w:szCs w:val="20"/>
        </w:rPr>
        <w:t xml:space="preserve">Litchi chinensis) </w:t>
      </w:r>
      <w:r w:rsidRPr="00CA3469">
        <w:rPr>
          <w:rFonts w:cs="Calibri"/>
          <w:sz w:val="20"/>
          <w:szCs w:val="20"/>
        </w:rPr>
        <w:t>and Poison Arrow Trees (</w:t>
      </w:r>
      <w:r w:rsidRPr="00CA3469">
        <w:rPr>
          <w:rFonts w:cs="Calibri"/>
          <w:i/>
          <w:iCs/>
          <w:sz w:val="20"/>
          <w:szCs w:val="20"/>
        </w:rPr>
        <w:t>Antiaris toxicaria)</w:t>
      </w:r>
      <w:r w:rsidR="00735D9D" w:rsidRPr="00CA3469">
        <w:rPr>
          <w:rFonts w:cs="Calibri"/>
          <w:i/>
          <w:iCs/>
          <w:sz w:val="20"/>
          <w:szCs w:val="20"/>
        </w:rPr>
        <w:t>,</w:t>
      </w:r>
      <w:r w:rsidR="00832A44" w:rsidRPr="00CA3469">
        <w:rPr>
          <w:rFonts w:cs="Calibri"/>
          <w:i/>
          <w:iCs/>
          <w:sz w:val="20"/>
          <w:szCs w:val="20"/>
        </w:rPr>
        <w:t xml:space="preserve"> </w:t>
      </w:r>
      <w:r w:rsidR="00832A44" w:rsidRPr="00CA3469">
        <w:rPr>
          <w:rFonts w:cs="Calibri"/>
          <w:iCs/>
          <w:sz w:val="20"/>
          <w:szCs w:val="20"/>
        </w:rPr>
        <w:t xml:space="preserve">which </w:t>
      </w:r>
      <w:r w:rsidRPr="00CA3469">
        <w:rPr>
          <w:rFonts w:cs="Calibri"/>
          <w:iCs/>
          <w:sz w:val="20"/>
          <w:szCs w:val="20"/>
        </w:rPr>
        <w:t xml:space="preserve">more than </w:t>
      </w:r>
      <w:r w:rsidRPr="00CA3469">
        <w:rPr>
          <w:rFonts w:cs="Calibri"/>
          <w:sz w:val="20"/>
          <w:szCs w:val="20"/>
        </w:rPr>
        <w:t>400 years old</w:t>
      </w:r>
      <w:r w:rsidR="00735D9D" w:rsidRPr="00CA3469">
        <w:rPr>
          <w:rFonts w:cs="Calibri"/>
          <w:sz w:val="20"/>
          <w:szCs w:val="20"/>
        </w:rPr>
        <w:t xml:space="preserve">, as well as a </w:t>
      </w:r>
      <w:r w:rsidRPr="00CA3469">
        <w:rPr>
          <w:rFonts w:cs="Calibri"/>
          <w:sz w:val="20"/>
          <w:szCs w:val="20"/>
        </w:rPr>
        <w:t>wild rice reserve</w:t>
      </w:r>
      <w:r w:rsidR="00735D9D" w:rsidRPr="00CA3469">
        <w:rPr>
          <w:rFonts w:cs="Calibri"/>
          <w:sz w:val="20"/>
          <w:szCs w:val="20"/>
        </w:rPr>
        <w:t xml:space="preserve"> that is located close to the village</w:t>
      </w:r>
      <w:r w:rsidRPr="00CA3469">
        <w:rPr>
          <w:rFonts w:cs="Calibri"/>
          <w:sz w:val="20"/>
          <w:szCs w:val="20"/>
        </w:rPr>
        <w:t xml:space="preserve">. </w:t>
      </w:r>
    </w:p>
    <w:p w14:paraId="5303FD57" w14:textId="09A7BC49" w:rsidR="00D2324D" w:rsidRPr="00CA3469" w:rsidRDefault="0071054C" w:rsidP="00CA3469">
      <w:pPr>
        <w:numPr>
          <w:ilvl w:val="0"/>
          <w:numId w:val="11"/>
        </w:numPr>
        <w:ind w:left="0" w:firstLine="0"/>
        <w:rPr>
          <w:rFonts w:cs="Calibri"/>
          <w:sz w:val="20"/>
          <w:szCs w:val="20"/>
        </w:rPr>
      </w:pPr>
      <w:r w:rsidRPr="00CA3469">
        <w:rPr>
          <w:rFonts w:cs="Calibri"/>
          <w:sz w:val="20"/>
          <w:szCs w:val="20"/>
        </w:rPr>
        <w:t>The Hulu village is well connected to the outside and t</w:t>
      </w:r>
      <w:r w:rsidR="00D2324D" w:rsidRPr="00CA3469">
        <w:rPr>
          <w:rFonts w:cs="Calibri"/>
          <w:sz w:val="20"/>
          <w:szCs w:val="20"/>
        </w:rPr>
        <w:t xml:space="preserve">he main roads leading to the village, and within the village are hardened roads equipped with irrigation and drainage facilities and street lighting. </w:t>
      </w:r>
      <w:r w:rsidRPr="00CA3469">
        <w:rPr>
          <w:rFonts w:cs="Calibri"/>
          <w:sz w:val="20"/>
          <w:szCs w:val="20"/>
        </w:rPr>
        <w:t>Within t</w:t>
      </w:r>
      <w:r w:rsidR="00D2324D" w:rsidRPr="00CA3469">
        <w:rPr>
          <w:rFonts w:cs="Calibri"/>
          <w:sz w:val="20"/>
          <w:szCs w:val="20"/>
        </w:rPr>
        <w:t xml:space="preserve">he village, which has a postal office, </w:t>
      </w:r>
      <w:r w:rsidRPr="00CA3469">
        <w:rPr>
          <w:rFonts w:cs="Calibri"/>
          <w:sz w:val="20"/>
          <w:szCs w:val="20"/>
        </w:rPr>
        <w:t xml:space="preserve">villagers have </w:t>
      </w:r>
      <w:r w:rsidR="00D2324D" w:rsidRPr="00CA3469">
        <w:rPr>
          <w:rFonts w:cs="Calibri"/>
          <w:sz w:val="20"/>
          <w:szCs w:val="20"/>
        </w:rPr>
        <w:t xml:space="preserve">access to tap water, cable TV, telephone and internet and </w:t>
      </w:r>
      <w:r w:rsidRPr="00CA3469">
        <w:rPr>
          <w:rFonts w:cs="Calibri"/>
          <w:sz w:val="20"/>
          <w:szCs w:val="20"/>
        </w:rPr>
        <w:t xml:space="preserve">the village </w:t>
      </w:r>
      <w:r w:rsidR="00D2324D" w:rsidRPr="00CA3469">
        <w:rPr>
          <w:rFonts w:cs="Calibri"/>
          <w:sz w:val="20"/>
          <w:szCs w:val="20"/>
        </w:rPr>
        <w:t>is connected to the main power grid.</w:t>
      </w:r>
      <w:r w:rsidRPr="00CA3469">
        <w:rPr>
          <w:rFonts w:cs="Calibri"/>
          <w:sz w:val="20"/>
          <w:szCs w:val="20"/>
        </w:rPr>
        <w:t xml:space="preserve"> The villages r</w:t>
      </w:r>
      <w:r w:rsidR="00D2324D" w:rsidRPr="00CA3469">
        <w:rPr>
          <w:rFonts w:cs="Calibri"/>
          <w:sz w:val="20"/>
          <w:szCs w:val="20"/>
        </w:rPr>
        <w:t xml:space="preserve">esidence zone is separated from the livestock and poultry farming areas </w:t>
      </w:r>
      <w:r w:rsidRPr="00CA3469">
        <w:rPr>
          <w:rFonts w:cs="Calibri"/>
          <w:sz w:val="20"/>
          <w:szCs w:val="20"/>
        </w:rPr>
        <w:t xml:space="preserve">of </w:t>
      </w:r>
      <w:r w:rsidR="00D2324D" w:rsidRPr="00CA3469">
        <w:rPr>
          <w:rFonts w:cs="Calibri"/>
          <w:sz w:val="20"/>
          <w:szCs w:val="20"/>
        </w:rPr>
        <w:t>the village</w:t>
      </w:r>
      <w:r w:rsidRPr="00CA3469">
        <w:rPr>
          <w:rFonts w:cs="Calibri"/>
          <w:sz w:val="20"/>
          <w:szCs w:val="20"/>
        </w:rPr>
        <w:t xml:space="preserve"> and it has a d</w:t>
      </w:r>
      <w:r w:rsidR="00D2324D" w:rsidRPr="00CA3469">
        <w:rPr>
          <w:rFonts w:cs="Calibri"/>
          <w:sz w:val="20"/>
          <w:szCs w:val="20"/>
        </w:rPr>
        <w:t xml:space="preserve">omestic waste disposed </w:t>
      </w:r>
      <w:r w:rsidRPr="00CA3469">
        <w:rPr>
          <w:rFonts w:cs="Calibri"/>
          <w:sz w:val="20"/>
          <w:szCs w:val="20"/>
        </w:rPr>
        <w:t>system</w:t>
      </w:r>
      <w:r w:rsidR="00D2324D" w:rsidRPr="00CA3469">
        <w:rPr>
          <w:rFonts w:cs="Calibri"/>
          <w:sz w:val="20"/>
          <w:szCs w:val="20"/>
        </w:rPr>
        <w:t xml:space="preserve">. The village has </w:t>
      </w:r>
      <w:r w:rsidRPr="00CA3469">
        <w:rPr>
          <w:rFonts w:cs="Calibri"/>
          <w:sz w:val="20"/>
          <w:szCs w:val="20"/>
        </w:rPr>
        <w:t xml:space="preserve">a </w:t>
      </w:r>
      <w:r w:rsidR="00D2324D" w:rsidRPr="00CA3469">
        <w:rPr>
          <w:rFonts w:cs="Calibri"/>
          <w:sz w:val="20"/>
          <w:szCs w:val="20"/>
        </w:rPr>
        <w:t xml:space="preserve">clinic and </w:t>
      </w:r>
      <w:r w:rsidRPr="00CA3469">
        <w:rPr>
          <w:rFonts w:cs="Calibri"/>
          <w:sz w:val="20"/>
          <w:szCs w:val="20"/>
        </w:rPr>
        <w:t xml:space="preserve">a </w:t>
      </w:r>
      <w:r w:rsidR="00D2324D" w:rsidRPr="00CA3469">
        <w:rPr>
          <w:rFonts w:cs="Calibri"/>
          <w:sz w:val="20"/>
          <w:szCs w:val="20"/>
        </w:rPr>
        <w:t xml:space="preserve">convenience shop, </w:t>
      </w:r>
      <w:r w:rsidRPr="00CA3469">
        <w:rPr>
          <w:rFonts w:cs="Calibri"/>
          <w:sz w:val="20"/>
          <w:szCs w:val="20"/>
        </w:rPr>
        <w:t xml:space="preserve">a </w:t>
      </w:r>
      <w:r w:rsidR="00D2324D" w:rsidRPr="00CA3469">
        <w:rPr>
          <w:rFonts w:cs="Calibri"/>
          <w:sz w:val="20"/>
          <w:szCs w:val="20"/>
        </w:rPr>
        <w:t xml:space="preserve">school, </w:t>
      </w:r>
      <w:r w:rsidRPr="00CA3469">
        <w:rPr>
          <w:rFonts w:cs="Calibri"/>
          <w:sz w:val="20"/>
          <w:szCs w:val="20"/>
        </w:rPr>
        <w:t xml:space="preserve">a </w:t>
      </w:r>
      <w:r w:rsidR="00D2324D" w:rsidRPr="00CA3469">
        <w:rPr>
          <w:rFonts w:cs="Calibri"/>
          <w:sz w:val="20"/>
          <w:szCs w:val="20"/>
        </w:rPr>
        <w:t xml:space="preserve">kindergarten and </w:t>
      </w:r>
      <w:r w:rsidRPr="00CA3469">
        <w:rPr>
          <w:rFonts w:cs="Calibri"/>
          <w:sz w:val="20"/>
          <w:szCs w:val="20"/>
        </w:rPr>
        <w:t xml:space="preserve">an </w:t>
      </w:r>
      <w:r w:rsidR="00D2324D" w:rsidRPr="00CA3469">
        <w:rPr>
          <w:rFonts w:cs="Calibri"/>
          <w:sz w:val="20"/>
          <w:szCs w:val="20"/>
        </w:rPr>
        <w:t>epidemic prevention station</w:t>
      </w:r>
      <w:r w:rsidRPr="00CA3469">
        <w:rPr>
          <w:rFonts w:cs="Calibri"/>
          <w:sz w:val="20"/>
          <w:szCs w:val="20"/>
        </w:rPr>
        <w:t>.</w:t>
      </w:r>
    </w:p>
    <w:p w14:paraId="59210502" w14:textId="7F3005C2" w:rsidR="008E4653" w:rsidRPr="00CA3469" w:rsidRDefault="00735D9D" w:rsidP="00CA3469">
      <w:pPr>
        <w:numPr>
          <w:ilvl w:val="0"/>
          <w:numId w:val="11"/>
        </w:numPr>
        <w:ind w:left="0" w:firstLine="0"/>
        <w:rPr>
          <w:rFonts w:cs="Calibri"/>
          <w:sz w:val="20"/>
          <w:szCs w:val="20"/>
        </w:rPr>
      </w:pPr>
      <w:r w:rsidRPr="00CA3469">
        <w:rPr>
          <w:rFonts w:cs="Calibri"/>
          <w:sz w:val="20"/>
          <w:szCs w:val="20"/>
        </w:rPr>
        <w:t xml:space="preserve">Of the 2130 registered resides in the village, which resides in 560 households, 56% are between 15-64 years of age while 20% and 24% are between 0-14 and above 65 years old respectively. 48% of the registered residence are women. However, while registered as residence in the village many men seek employment outside the village (and the county) and do therefore not take part in the village daily life and work. There are no available data on the actual women/man ratio for the village, but as men are often the ones to migrate for work women makes up for the larger village work-force. Approximately </w:t>
      </w:r>
      <w:r w:rsidR="008E4653" w:rsidRPr="00CA3469">
        <w:rPr>
          <w:rFonts w:cs="Calibri"/>
          <w:sz w:val="20"/>
          <w:szCs w:val="20"/>
        </w:rPr>
        <w:t>32</w:t>
      </w:r>
      <w:r w:rsidRPr="00CA3469">
        <w:rPr>
          <w:rFonts w:cs="Calibri"/>
          <w:sz w:val="20"/>
          <w:szCs w:val="20"/>
        </w:rPr>
        <w:t xml:space="preserve"> % of the village labor force are long-term migrant workers, while another 2</w:t>
      </w:r>
      <w:r w:rsidR="008E4653" w:rsidRPr="00CA3469">
        <w:rPr>
          <w:rFonts w:cs="Calibri"/>
          <w:sz w:val="20"/>
          <w:szCs w:val="20"/>
        </w:rPr>
        <w:t>8</w:t>
      </w:r>
      <w:r w:rsidRPr="00CA3469">
        <w:rPr>
          <w:rFonts w:cs="Calibri"/>
          <w:sz w:val="20"/>
          <w:szCs w:val="20"/>
        </w:rPr>
        <w:t xml:space="preserve">% have employment outside the village and commute every day. </w:t>
      </w:r>
      <w:r w:rsidR="008E4653" w:rsidRPr="00CA3469">
        <w:rPr>
          <w:rFonts w:cs="Calibri"/>
          <w:sz w:val="20"/>
          <w:szCs w:val="20"/>
        </w:rPr>
        <w:t>40</w:t>
      </w:r>
      <w:r w:rsidRPr="00CA3469">
        <w:rPr>
          <w:rFonts w:cs="Calibri"/>
          <w:sz w:val="20"/>
          <w:szCs w:val="20"/>
        </w:rPr>
        <w:t xml:space="preserve">% are professional farmers. </w:t>
      </w:r>
    </w:p>
    <w:p w14:paraId="3A471894" w14:textId="3FF3C07D" w:rsidR="00735D9D" w:rsidRPr="00CA3469" w:rsidRDefault="003F2B08" w:rsidP="00CA3469">
      <w:pPr>
        <w:numPr>
          <w:ilvl w:val="0"/>
          <w:numId w:val="11"/>
        </w:numPr>
        <w:ind w:left="0" w:firstLine="0"/>
        <w:rPr>
          <w:rFonts w:cs="Calibri"/>
          <w:sz w:val="20"/>
          <w:szCs w:val="20"/>
        </w:rPr>
      </w:pPr>
      <w:r w:rsidRPr="00CA3469">
        <w:rPr>
          <w:rFonts w:cs="Calibri"/>
          <w:sz w:val="20"/>
          <w:szCs w:val="20"/>
        </w:rPr>
        <w:t xml:space="preserve">During the PPG consultations with the local communities </w:t>
      </w:r>
      <w:r w:rsidR="008E4653" w:rsidRPr="00CA3469">
        <w:rPr>
          <w:rFonts w:cs="Calibri"/>
          <w:sz w:val="20"/>
          <w:szCs w:val="20"/>
        </w:rPr>
        <w:t>46</w:t>
      </w:r>
      <w:r w:rsidRPr="00CA3469">
        <w:rPr>
          <w:rFonts w:cs="Calibri"/>
          <w:sz w:val="20"/>
          <w:szCs w:val="20"/>
        </w:rPr>
        <w:t xml:space="preserve"> people from the Hulu village interviewed, of which less than </w:t>
      </w:r>
      <w:r w:rsidR="008E4653" w:rsidRPr="00CA3469">
        <w:rPr>
          <w:rFonts w:cs="Calibri"/>
          <w:sz w:val="20"/>
          <w:szCs w:val="20"/>
        </w:rPr>
        <w:t>10%</w:t>
      </w:r>
      <w:r w:rsidRPr="00CA3469">
        <w:rPr>
          <w:rFonts w:cs="Calibri"/>
          <w:sz w:val="20"/>
          <w:szCs w:val="20"/>
        </w:rPr>
        <w:t xml:space="preserve"> </w:t>
      </w:r>
      <w:r w:rsidR="008E4653" w:rsidRPr="00CA3469">
        <w:rPr>
          <w:rFonts w:cs="Calibri"/>
          <w:sz w:val="20"/>
          <w:szCs w:val="20"/>
        </w:rPr>
        <w:t xml:space="preserve">are </w:t>
      </w:r>
      <w:r w:rsidRPr="00CA3469">
        <w:rPr>
          <w:rFonts w:cs="Calibri"/>
          <w:sz w:val="20"/>
          <w:szCs w:val="20"/>
        </w:rPr>
        <w:t xml:space="preserve">ethnic minorities and </w:t>
      </w:r>
      <w:r w:rsidR="008E4653" w:rsidRPr="00CA3469">
        <w:rPr>
          <w:rFonts w:cs="Calibri"/>
          <w:sz w:val="20"/>
          <w:szCs w:val="20"/>
        </w:rPr>
        <w:t>93</w:t>
      </w:r>
      <w:r w:rsidRPr="00CA3469">
        <w:rPr>
          <w:rFonts w:cs="Calibri"/>
          <w:sz w:val="20"/>
          <w:szCs w:val="20"/>
        </w:rPr>
        <w:t xml:space="preserve">% of the respondents were women. Within the sample, </w:t>
      </w:r>
      <w:r w:rsidR="008E4653" w:rsidRPr="00CA3469">
        <w:rPr>
          <w:rFonts w:cs="Calibri"/>
          <w:sz w:val="20"/>
          <w:szCs w:val="20"/>
        </w:rPr>
        <w:t>25</w:t>
      </w:r>
      <w:r w:rsidRPr="00CA3469">
        <w:rPr>
          <w:rFonts w:cs="Calibri"/>
          <w:sz w:val="20"/>
          <w:szCs w:val="20"/>
        </w:rPr>
        <w:t>% were below 4</w:t>
      </w:r>
      <w:r w:rsidR="008E4653" w:rsidRPr="00CA3469">
        <w:rPr>
          <w:rFonts w:cs="Calibri"/>
          <w:sz w:val="20"/>
          <w:szCs w:val="20"/>
        </w:rPr>
        <w:t>5</w:t>
      </w:r>
      <w:r w:rsidRPr="00CA3469">
        <w:rPr>
          <w:rFonts w:cs="Calibri"/>
          <w:sz w:val="20"/>
          <w:szCs w:val="20"/>
        </w:rPr>
        <w:t xml:space="preserve"> years of age, </w:t>
      </w:r>
      <w:r w:rsidR="008E4653" w:rsidRPr="00CA3469">
        <w:rPr>
          <w:rFonts w:cs="Calibri"/>
          <w:sz w:val="20"/>
          <w:szCs w:val="20"/>
        </w:rPr>
        <w:t>3</w:t>
      </w:r>
      <w:r w:rsidRPr="00CA3469">
        <w:rPr>
          <w:rFonts w:cs="Calibri"/>
          <w:sz w:val="20"/>
          <w:szCs w:val="20"/>
        </w:rPr>
        <w:t xml:space="preserve">0% of 41-60 years old, </w:t>
      </w:r>
      <w:r w:rsidR="008E4653" w:rsidRPr="00CA3469">
        <w:rPr>
          <w:rFonts w:cs="Calibri"/>
          <w:sz w:val="20"/>
          <w:szCs w:val="20"/>
        </w:rPr>
        <w:t>30</w:t>
      </w:r>
      <w:r w:rsidRPr="00CA3469">
        <w:rPr>
          <w:rFonts w:cs="Calibri"/>
          <w:sz w:val="20"/>
          <w:szCs w:val="20"/>
        </w:rPr>
        <w:t xml:space="preserve">% above 60 years of age. </w:t>
      </w:r>
      <w:r w:rsidR="00735D9D" w:rsidRPr="00CA3469">
        <w:rPr>
          <w:rFonts w:cs="Calibri"/>
          <w:sz w:val="20"/>
          <w:szCs w:val="20"/>
        </w:rPr>
        <w:t>Among the interviewed villagers, people predominantly (</w:t>
      </w:r>
      <w:r w:rsidR="00D836C5" w:rsidRPr="00CA3469">
        <w:rPr>
          <w:rFonts w:cs="Calibri"/>
          <w:sz w:val="20"/>
          <w:szCs w:val="20"/>
        </w:rPr>
        <w:t>57</w:t>
      </w:r>
      <w:r w:rsidR="00735D9D" w:rsidRPr="00CA3469">
        <w:rPr>
          <w:rFonts w:cs="Calibri"/>
          <w:sz w:val="20"/>
          <w:szCs w:val="20"/>
        </w:rPr>
        <w:t xml:space="preserve">%) lived in households which consisted of three to five people and </w:t>
      </w:r>
      <w:r w:rsidR="00D836C5" w:rsidRPr="00CA3469">
        <w:rPr>
          <w:rFonts w:cs="Calibri"/>
          <w:sz w:val="20"/>
          <w:szCs w:val="20"/>
        </w:rPr>
        <w:t>43</w:t>
      </w:r>
      <w:r w:rsidR="00735D9D" w:rsidRPr="00CA3469">
        <w:rPr>
          <w:rFonts w:cs="Calibri"/>
          <w:sz w:val="20"/>
          <w:szCs w:val="20"/>
        </w:rPr>
        <w:t xml:space="preserve">% lived in households with six or more family members </w:t>
      </w:r>
    </w:p>
    <w:p w14:paraId="1C996E82" w14:textId="4D1F2348" w:rsidR="008E4653" w:rsidRPr="00CA3469" w:rsidRDefault="008E4653" w:rsidP="00CA3469">
      <w:pPr>
        <w:numPr>
          <w:ilvl w:val="0"/>
          <w:numId w:val="11"/>
        </w:numPr>
        <w:ind w:left="0" w:firstLine="0"/>
        <w:rPr>
          <w:rFonts w:cs="Calibri"/>
          <w:sz w:val="20"/>
          <w:szCs w:val="20"/>
        </w:rPr>
      </w:pPr>
      <w:r w:rsidRPr="00CA3469">
        <w:rPr>
          <w:rFonts w:cs="Calibri"/>
          <w:sz w:val="20"/>
          <w:szCs w:val="20"/>
        </w:rPr>
        <w:t xml:space="preserve">The education level within the respondents differ to some with the Hainan average in that </w:t>
      </w:r>
      <w:r w:rsidR="008755F2" w:rsidRPr="00CA3469">
        <w:rPr>
          <w:rFonts w:cs="Calibri"/>
          <w:sz w:val="20"/>
          <w:szCs w:val="20"/>
        </w:rPr>
        <w:t>39</w:t>
      </w:r>
      <w:r w:rsidRPr="00CA3469">
        <w:rPr>
          <w:rFonts w:cs="Calibri"/>
          <w:sz w:val="20"/>
          <w:szCs w:val="20"/>
        </w:rPr>
        <w:t>% (18) of the respondents have a primary level education or less. 18 respondents (</w:t>
      </w:r>
      <w:r w:rsidR="008755F2" w:rsidRPr="00CA3469">
        <w:rPr>
          <w:rFonts w:cs="Calibri"/>
          <w:sz w:val="20"/>
          <w:szCs w:val="20"/>
        </w:rPr>
        <w:t>39</w:t>
      </w:r>
      <w:r w:rsidRPr="00CA3469">
        <w:rPr>
          <w:rFonts w:cs="Calibri"/>
          <w:sz w:val="20"/>
          <w:szCs w:val="20"/>
        </w:rPr>
        <w:t>%) have a junior high school education and only 2</w:t>
      </w:r>
      <w:r w:rsidR="008755F2" w:rsidRPr="00CA3469">
        <w:rPr>
          <w:rFonts w:cs="Calibri"/>
          <w:sz w:val="20"/>
          <w:szCs w:val="20"/>
        </w:rPr>
        <w:t>2</w:t>
      </w:r>
      <w:r w:rsidRPr="00CA3469">
        <w:rPr>
          <w:rFonts w:cs="Calibri"/>
          <w:sz w:val="20"/>
          <w:szCs w:val="20"/>
        </w:rPr>
        <w:t>% (</w:t>
      </w:r>
      <w:r w:rsidR="008755F2" w:rsidRPr="00CA3469">
        <w:rPr>
          <w:rFonts w:cs="Calibri"/>
          <w:sz w:val="20"/>
          <w:szCs w:val="20"/>
        </w:rPr>
        <w:t>10</w:t>
      </w:r>
      <w:r w:rsidRPr="00CA3469">
        <w:rPr>
          <w:rFonts w:cs="Calibri"/>
          <w:sz w:val="20"/>
          <w:szCs w:val="20"/>
        </w:rPr>
        <w:t>) has a degree from a high school or higher</w:t>
      </w:r>
      <w:r w:rsidR="00625DF0" w:rsidRPr="00CA3469">
        <w:rPr>
          <w:rFonts w:cs="Calibri"/>
          <w:sz w:val="20"/>
          <w:szCs w:val="20"/>
        </w:rPr>
        <w:t xml:space="preserve"> – showing that the village </w:t>
      </w:r>
      <w:r w:rsidR="00625DF0" w:rsidRPr="00CA3469">
        <w:rPr>
          <w:rFonts w:cs="Calibri"/>
          <w:sz w:val="20"/>
          <w:szCs w:val="20"/>
        </w:rPr>
        <w:lastRenderedPageBreak/>
        <w:t>comparatively has a lower education level compared to Hainan</w:t>
      </w:r>
      <w:r w:rsidR="004042C1" w:rsidRPr="00CA3469">
        <w:rPr>
          <w:rStyle w:val="FootnoteReference"/>
          <w:rFonts w:cs="Calibri"/>
          <w:sz w:val="20"/>
          <w:szCs w:val="20"/>
        </w:rPr>
        <w:footnoteReference w:id="1"/>
      </w:r>
      <w:r w:rsidR="00625DF0" w:rsidRPr="00CA3469">
        <w:rPr>
          <w:rFonts w:cs="Calibri"/>
          <w:sz w:val="20"/>
          <w:szCs w:val="20"/>
        </w:rPr>
        <w:t xml:space="preserve"> as a whole</w:t>
      </w:r>
    </w:p>
    <w:p w14:paraId="562929E9" w14:textId="546FABCF" w:rsidR="008E4653" w:rsidRPr="00CA3469" w:rsidRDefault="008E4653" w:rsidP="00CA3469">
      <w:pPr>
        <w:rPr>
          <w:rFonts w:eastAsia="Times New Roman" w:cs="Calibri"/>
          <w:sz w:val="20"/>
          <w:szCs w:val="20"/>
        </w:rPr>
      </w:pPr>
    </w:p>
    <w:p w14:paraId="522F32D5" w14:textId="048075E4" w:rsidR="000754A9" w:rsidRPr="00CA3469" w:rsidRDefault="000754A9" w:rsidP="00CA3469">
      <w:pPr>
        <w:rPr>
          <w:rFonts w:cs="Calibri"/>
          <w:b/>
          <w:sz w:val="20"/>
          <w:szCs w:val="20"/>
        </w:rPr>
      </w:pPr>
      <w:r w:rsidRPr="00CA3469">
        <w:rPr>
          <w:rFonts w:cs="Calibri"/>
          <w:b/>
          <w:sz w:val="20"/>
          <w:szCs w:val="20"/>
        </w:rPr>
        <w:t>Figure 1: Education level among respondents in Hulu village vs Hainan average</w:t>
      </w:r>
    </w:p>
    <w:p w14:paraId="17B9109C" w14:textId="6D4A436B" w:rsidR="008E4653" w:rsidRPr="00CA3469" w:rsidRDefault="00863E00" w:rsidP="00CA3469">
      <w:pPr>
        <w:rPr>
          <w:rFonts w:eastAsia="Times New Roman" w:cs="Calibri"/>
          <w:sz w:val="20"/>
          <w:szCs w:val="20"/>
        </w:rPr>
      </w:pPr>
      <w:r>
        <w:rPr>
          <w:rFonts w:cs="Calibri"/>
          <w:noProof/>
          <w:sz w:val="20"/>
          <w:szCs w:val="20"/>
        </w:rPr>
        <w:drawing>
          <wp:inline distT="0" distB="0" distL="0" distR="0" wp14:anchorId="153F19C8" wp14:editId="6BD53474">
            <wp:extent cx="5594985" cy="133667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5EC98D5" w14:textId="011FCB51" w:rsidR="008E4653" w:rsidRPr="00CA3469" w:rsidRDefault="008E4653" w:rsidP="00CA3469">
      <w:pPr>
        <w:rPr>
          <w:rFonts w:eastAsia="Times New Roman" w:cs="Calibri"/>
          <w:sz w:val="20"/>
          <w:szCs w:val="20"/>
        </w:rPr>
      </w:pPr>
    </w:p>
    <w:p w14:paraId="4A139516" w14:textId="1282E8E1" w:rsidR="000754A9" w:rsidRPr="00CA3469" w:rsidRDefault="000754A9" w:rsidP="00CA3469">
      <w:pPr>
        <w:numPr>
          <w:ilvl w:val="0"/>
          <w:numId w:val="11"/>
        </w:numPr>
        <w:ind w:left="0" w:firstLine="0"/>
        <w:rPr>
          <w:rFonts w:cs="Calibri"/>
          <w:sz w:val="20"/>
          <w:szCs w:val="20"/>
        </w:rPr>
      </w:pPr>
      <w:r w:rsidRPr="00CA3469">
        <w:rPr>
          <w:rFonts w:cs="Calibri"/>
          <w:sz w:val="20"/>
          <w:szCs w:val="20"/>
        </w:rPr>
        <w:t xml:space="preserve">With regard to the annual income there was a substantial fluctuation between the survey respondents with 20 respondents having a household income of less than 10,000 RMB a year and 13 respondents less than 20,000 RMB. In contrast 7 people had an annual income between 20,000 and 30,000 RMB and 1 respondent had an income of more than 30,000 RMB a year. These findings </w:t>
      </w:r>
      <w:r w:rsidR="00314A30" w:rsidRPr="00CA3469">
        <w:rPr>
          <w:rFonts w:cs="Calibri"/>
          <w:sz w:val="20"/>
          <w:szCs w:val="20"/>
        </w:rPr>
        <w:t xml:space="preserve">are in line with the </w:t>
      </w:r>
      <w:r w:rsidRPr="00CA3469">
        <w:rPr>
          <w:rFonts w:cs="Calibri"/>
          <w:sz w:val="20"/>
          <w:szCs w:val="20"/>
        </w:rPr>
        <w:t xml:space="preserve">information provided by government officials during the PPG inception mission which noted </w:t>
      </w:r>
      <w:r w:rsidR="00DB5541" w:rsidRPr="00CA3469">
        <w:rPr>
          <w:rFonts w:cs="Calibri"/>
          <w:sz w:val="20"/>
          <w:szCs w:val="20"/>
        </w:rPr>
        <w:t xml:space="preserve">that </w:t>
      </w:r>
      <w:r w:rsidRPr="00CA3469">
        <w:rPr>
          <w:rFonts w:cs="Calibri"/>
          <w:sz w:val="20"/>
          <w:szCs w:val="20"/>
        </w:rPr>
        <w:t>the average annual net income per capita in the village being around 1</w:t>
      </w:r>
      <w:r w:rsidR="00314A30" w:rsidRPr="00CA3469">
        <w:rPr>
          <w:rFonts w:cs="Calibri"/>
          <w:sz w:val="20"/>
          <w:szCs w:val="20"/>
        </w:rPr>
        <w:t>3</w:t>
      </w:r>
      <w:r w:rsidRPr="00CA3469">
        <w:rPr>
          <w:rFonts w:cs="Calibri"/>
          <w:sz w:val="20"/>
          <w:szCs w:val="20"/>
        </w:rPr>
        <w:t>,</w:t>
      </w:r>
      <w:r w:rsidR="00314A30" w:rsidRPr="00CA3469">
        <w:rPr>
          <w:rFonts w:cs="Calibri"/>
          <w:sz w:val="20"/>
          <w:szCs w:val="20"/>
        </w:rPr>
        <w:t>8</w:t>
      </w:r>
      <w:r w:rsidRPr="00CA3469">
        <w:rPr>
          <w:rFonts w:cs="Calibri"/>
          <w:sz w:val="20"/>
          <w:szCs w:val="20"/>
        </w:rPr>
        <w:t>00 RMB.</w:t>
      </w:r>
      <w:r w:rsidR="00DB5541" w:rsidRPr="00CA3469">
        <w:rPr>
          <w:rFonts w:cs="Calibri"/>
          <w:sz w:val="20"/>
          <w:szCs w:val="20"/>
        </w:rPr>
        <w:t xml:space="preserve"> At that occasion it was also pointed out that income generally had increased within the last couple of years mainly through increased income from crop and livestock breeding as well as via taking work outside the village.  </w:t>
      </w:r>
      <w:r w:rsidRPr="00CA3469">
        <w:rPr>
          <w:rFonts w:cs="Calibri"/>
          <w:sz w:val="20"/>
          <w:szCs w:val="20"/>
        </w:rPr>
        <w:t xml:space="preserve"> </w:t>
      </w:r>
    </w:p>
    <w:p w14:paraId="41E77598" w14:textId="18416B19" w:rsidR="00314A30" w:rsidRPr="00CA3469" w:rsidRDefault="00314A30" w:rsidP="00CA3469">
      <w:pPr>
        <w:rPr>
          <w:rFonts w:cs="Calibri"/>
          <w:sz w:val="20"/>
          <w:szCs w:val="20"/>
        </w:rPr>
      </w:pPr>
    </w:p>
    <w:p w14:paraId="0C66B801" w14:textId="77777777" w:rsidR="00314A30" w:rsidRPr="00CA3469" w:rsidRDefault="00314A30" w:rsidP="00CA3469">
      <w:pPr>
        <w:rPr>
          <w:rFonts w:cs="Calibri"/>
          <w:b/>
          <w:sz w:val="20"/>
          <w:szCs w:val="20"/>
        </w:rPr>
      </w:pPr>
      <w:r w:rsidRPr="00CA3469">
        <w:rPr>
          <w:rFonts w:cs="Calibri"/>
          <w:b/>
          <w:sz w:val="20"/>
          <w:szCs w:val="20"/>
        </w:rPr>
        <w:t>Figure 2: Number of respondents in different recorded income brackets (in RMB)</w:t>
      </w:r>
    </w:p>
    <w:p w14:paraId="2D8F1947" w14:textId="6DC45D59" w:rsidR="00314A30" w:rsidRPr="00CA3469" w:rsidRDefault="00863E00" w:rsidP="00CA3469">
      <w:pPr>
        <w:rPr>
          <w:rFonts w:cs="Calibri"/>
          <w:sz w:val="20"/>
          <w:szCs w:val="20"/>
        </w:rPr>
      </w:pPr>
      <w:r>
        <w:rPr>
          <w:rFonts w:cs="Calibri"/>
          <w:noProof/>
          <w:sz w:val="20"/>
          <w:szCs w:val="20"/>
        </w:rPr>
        <w:drawing>
          <wp:inline distT="0" distB="0" distL="0" distR="0" wp14:anchorId="03880FAE" wp14:editId="757A3EB3">
            <wp:extent cx="5271770" cy="116586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BC792D4" w14:textId="23E3B67F" w:rsidR="000754A9" w:rsidRPr="00CA3469" w:rsidRDefault="000754A9" w:rsidP="00CA3469">
      <w:pPr>
        <w:rPr>
          <w:rFonts w:eastAsia="Times New Roman" w:cs="Calibri"/>
          <w:sz w:val="20"/>
          <w:szCs w:val="20"/>
        </w:rPr>
      </w:pPr>
    </w:p>
    <w:p w14:paraId="65157A9F" w14:textId="694F1D9E" w:rsidR="00314A30" w:rsidRPr="00CA3469" w:rsidRDefault="00314A30" w:rsidP="00CA3469">
      <w:pPr>
        <w:numPr>
          <w:ilvl w:val="0"/>
          <w:numId w:val="11"/>
        </w:numPr>
        <w:ind w:left="0" w:firstLine="0"/>
        <w:rPr>
          <w:rFonts w:cs="Calibri"/>
          <w:sz w:val="20"/>
          <w:szCs w:val="20"/>
        </w:rPr>
      </w:pPr>
      <w:r w:rsidRPr="00CA3469">
        <w:rPr>
          <w:rFonts w:cs="Calibri"/>
          <w:sz w:val="20"/>
          <w:szCs w:val="20"/>
        </w:rPr>
        <w:t xml:space="preserve">Within the sample, 5 % of the respondents reported that their household income mainly derives from agriculture, with more than 75% of their income originating from there. At the same time for 89% of the respondents’ agriculture provided them with less than 50% of their annual household income. </w:t>
      </w:r>
      <w:r w:rsidR="00DB5541" w:rsidRPr="00CA3469">
        <w:rPr>
          <w:rFonts w:cs="Calibri"/>
          <w:sz w:val="20"/>
          <w:szCs w:val="20"/>
        </w:rPr>
        <w:t xml:space="preserve">For a larger majority, </w:t>
      </w:r>
      <w:r w:rsidRPr="00CA3469">
        <w:rPr>
          <w:rFonts w:cs="Calibri"/>
          <w:sz w:val="20"/>
          <w:szCs w:val="20"/>
        </w:rPr>
        <w:t>68% of the respondents</w:t>
      </w:r>
      <w:r w:rsidR="00DB5541" w:rsidRPr="00CA3469">
        <w:rPr>
          <w:rFonts w:cs="Calibri"/>
          <w:sz w:val="20"/>
          <w:szCs w:val="20"/>
        </w:rPr>
        <w:t>,</w:t>
      </w:r>
      <w:r w:rsidRPr="00CA3469">
        <w:rPr>
          <w:rFonts w:cs="Calibri"/>
          <w:sz w:val="20"/>
          <w:szCs w:val="20"/>
        </w:rPr>
        <w:t xml:space="preserve"> agriculture </w:t>
      </w:r>
      <w:r w:rsidR="00DB5541" w:rsidRPr="00CA3469">
        <w:rPr>
          <w:rFonts w:cs="Calibri"/>
          <w:sz w:val="20"/>
          <w:szCs w:val="20"/>
        </w:rPr>
        <w:t xml:space="preserve">seems to be more of a </w:t>
      </w:r>
      <w:r w:rsidRPr="00CA3469">
        <w:rPr>
          <w:rFonts w:cs="Calibri"/>
          <w:sz w:val="20"/>
          <w:szCs w:val="20"/>
        </w:rPr>
        <w:t xml:space="preserve">side business, as it accounts for less than 25 % of their overall annual household income. With regard to the income and work, the respondents reported that they worked on average </w:t>
      </w:r>
      <w:r w:rsidR="0040028B" w:rsidRPr="00CA3469">
        <w:rPr>
          <w:rFonts w:cs="Calibri"/>
          <w:sz w:val="20"/>
          <w:szCs w:val="20"/>
        </w:rPr>
        <w:t>220</w:t>
      </w:r>
      <w:r w:rsidRPr="00CA3469">
        <w:rPr>
          <w:rFonts w:cs="Calibri"/>
          <w:sz w:val="20"/>
          <w:szCs w:val="20"/>
        </w:rPr>
        <w:t xml:space="preserve"> days out of the year on agricultural, and </w:t>
      </w:r>
      <w:r w:rsidR="0040028B" w:rsidRPr="00CA3469">
        <w:rPr>
          <w:rFonts w:cs="Calibri"/>
          <w:sz w:val="20"/>
          <w:szCs w:val="20"/>
        </w:rPr>
        <w:t>8</w:t>
      </w:r>
      <w:r w:rsidRPr="00CA3469">
        <w:rPr>
          <w:rFonts w:cs="Calibri"/>
          <w:sz w:val="20"/>
          <w:szCs w:val="20"/>
        </w:rPr>
        <w:t>0% reported that they were part of a rural cooperative.</w:t>
      </w:r>
    </w:p>
    <w:p w14:paraId="2224795C" w14:textId="6C508F6B" w:rsidR="0040028B" w:rsidRPr="00CA3469" w:rsidRDefault="0040028B" w:rsidP="00CA3469">
      <w:pPr>
        <w:rPr>
          <w:rFonts w:cs="Calibri"/>
          <w:sz w:val="20"/>
          <w:szCs w:val="20"/>
        </w:rPr>
      </w:pPr>
    </w:p>
    <w:p w14:paraId="432A3308" w14:textId="77777777" w:rsidR="0040028B" w:rsidRPr="00CA3469" w:rsidRDefault="0040028B" w:rsidP="00CA3469">
      <w:pPr>
        <w:rPr>
          <w:rFonts w:cs="Calibri"/>
          <w:b/>
          <w:sz w:val="20"/>
          <w:szCs w:val="20"/>
        </w:rPr>
      </w:pPr>
      <w:r w:rsidRPr="00CA3469">
        <w:rPr>
          <w:rFonts w:cs="Calibri"/>
          <w:b/>
          <w:sz w:val="20"/>
          <w:szCs w:val="20"/>
        </w:rPr>
        <w:t xml:space="preserve">Figure 3: Respondents proportional income from agriculture  </w:t>
      </w:r>
    </w:p>
    <w:p w14:paraId="6CDCBE65" w14:textId="405E20E7" w:rsidR="000754A9" w:rsidRPr="00CA3469" w:rsidRDefault="00863E00" w:rsidP="00CA3469">
      <w:pPr>
        <w:rPr>
          <w:rFonts w:eastAsia="Times New Roman" w:cs="Calibri"/>
          <w:sz w:val="20"/>
          <w:szCs w:val="20"/>
        </w:rPr>
      </w:pPr>
      <w:r>
        <w:rPr>
          <w:rFonts w:cs="Calibri"/>
          <w:noProof/>
          <w:sz w:val="20"/>
          <w:szCs w:val="20"/>
        </w:rPr>
        <w:drawing>
          <wp:inline distT="0" distB="0" distL="0" distR="0" wp14:anchorId="639D2F32" wp14:editId="600BD102">
            <wp:extent cx="5297170" cy="1304925"/>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046E031" w14:textId="234F87C2" w:rsidR="000754A9" w:rsidRPr="00CA3469" w:rsidRDefault="000754A9" w:rsidP="00CA3469">
      <w:pPr>
        <w:rPr>
          <w:rFonts w:eastAsia="Times New Roman" w:cs="Calibri"/>
          <w:sz w:val="20"/>
          <w:szCs w:val="20"/>
        </w:rPr>
      </w:pPr>
    </w:p>
    <w:p w14:paraId="582A961E" w14:textId="06FC0C68" w:rsidR="00DB5541" w:rsidRPr="00CA3469" w:rsidRDefault="00DB5541" w:rsidP="00CA3469">
      <w:pPr>
        <w:numPr>
          <w:ilvl w:val="0"/>
          <w:numId w:val="11"/>
        </w:numPr>
        <w:ind w:left="0" w:firstLine="0"/>
        <w:rPr>
          <w:rFonts w:cs="Calibri"/>
          <w:sz w:val="20"/>
          <w:szCs w:val="20"/>
        </w:rPr>
      </w:pPr>
      <w:r w:rsidRPr="00CA3469">
        <w:rPr>
          <w:rFonts w:cs="Calibri"/>
          <w:sz w:val="20"/>
          <w:szCs w:val="20"/>
        </w:rPr>
        <w:t xml:space="preserve">10 respondents reported that they had less than 3 mu of available farmland, while another 23 reported that they had between 3-6 mu available to them. 13 respondents farmed reported an area larger than 6 mu. When viewed as a group, the respondents cultivates an area of </w:t>
      </w:r>
      <w:r w:rsidR="003C51E4" w:rsidRPr="00CA3469">
        <w:rPr>
          <w:rFonts w:cs="Calibri"/>
          <w:sz w:val="20"/>
          <w:szCs w:val="20"/>
        </w:rPr>
        <w:t>244</w:t>
      </w:r>
      <w:r w:rsidRPr="00CA3469">
        <w:rPr>
          <w:rFonts w:cs="Calibri"/>
          <w:sz w:val="20"/>
          <w:szCs w:val="20"/>
        </w:rPr>
        <w:t xml:space="preserve"> mu (avg. </w:t>
      </w:r>
      <w:r w:rsidR="003C51E4" w:rsidRPr="00CA3469">
        <w:rPr>
          <w:rFonts w:cs="Calibri"/>
          <w:sz w:val="20"/>
          <w:szCs w:val="20"/>
        </w:rPr>
        <w:t>5</w:t>
      </w:r>
      <w:r w:rsidRPr="00CA3469">
        <w:rPr>
          <w:rFonts w:cs="Calibri"/>
          <w:sz w:val="20"/>
          <w:szCs w:val="20"/>
        </w:rPr>
        <w:t>,</w:t>
      </w:r>
      <w:r w:rsidR="003C51E4" w:rsidRPr="00CA3469">
        <w:rPr>
          <w:rFonts w:cs="Calibri"/>
          <w:sz w:val="20"/>
          <w:szCs w:val="20"/>
        </w:rPr>
        <w:t>3</w:t>
      </w:r>
      <w:r w:rsidRPr="00CA3469">
        <w:rPr>
          <w:rFonts w:cs="Calibri"/>
          <w:sz w:val="20"/>
          <w:szCs w:val="20"/>
        </w:rPr>
        <w:t xml:space="preserve"> mu) mainly growing </w:t>
      </w:r>
      <w:r w:rsidR="003C51E4" w:rsidRPr="00CA3469">
        <w:rPr>
          <w:rFonts w:cs="Calibri"/>
          <w:sz w:val="20"/>
          <w:szCs w:val="20"/>
        </w:rPr>
        <w:t xml:space="preserve">peanut </w:t>
      </w:r>
      <w:r w:rsidRPr="00CA3469">
        <w:rPr>
          <w:rFonts w:cs="Calibri"/>
          <w:sz w:val="20"/>
          <w:szCs w:val="20"/>
        </w:rPr>
        <w:t>(</w:t>
      </w:r>
      <w:r w:rsidR="003C51E4" w:rsidRPr="00CA3469">
        <w:rPr>
          <w:rFonts w:cs="Calibri"/>
          <w:sz w:val="20"/>
          <w:szCs w:val="20"/>
        </w:rPr>
        <w:t xml:space="preserve">34 </w:t>
      </w:r>
      <w:r w:rsidRPr="00CA3469">
        <w:rPr>
          <w:rFonts w:cs="Calibri"/>
          <w:sz w:val="20"/>
          <w:szCs w:val="20"/>
        </w:rPr>
        <w:t>mu), rice (</w:t>
      </w:r>
      <w:r w:rsidR="003C51E4" w:rsidRPr="00CA3469">
        <w:rPr>
          <w:rFonts w:cs="Calibri"/>
          <w:sz w:val="20"/>
          <w:szCs w:val="20"/>
        </w:rPr>
        <w:t>80</w:t>
      </w:r>
      <w:r w:rsidRPr="00CA3469">
        <w:rPr>
          <w:rFonts w:cs="Calibri"/>
          <w:sz w:val="20"/>
          <w:szCs w:val="20"/>
        </w:rPr>
        <w:t xml:space="preserve"> mu), vegetables (</w:t>
      </w:r>
      <w:r w:rsidR="003C51E4" w:rsidRPr="00CA3469">
        <w:rPr>
          <w:rFonts w:cs="Calibri"/>
          <w:sz w:val="20"/>
          <w:szCs w:val="20"/>
        </w:rPr>
        <w:t>31</w:t>
      </w:r>
      <w:r w:rsidRPr="00CA3469">
        <w:rPr>
          <w:rFonts w:cs="Calibri"/>
          <w:sz w:val="20"/>
          <w:szCs w:val="20"/>
        </w:rPr>
        <w:t xml:space="preserve"> mu), various fruits (</w:t>
      </w:r>
      <w:r w:rsidR="003C51E4" w:rsidRPr="00CA3469">
        <w:rPr>
          <w:rFonts w:cs="Calibri"/>
          <w:sz w:val="20"/>
          <w:szCs w:val="20"/>
        </w:rPr>
        <w:t>27</w:t>
      </w:r>
      <w:r w:rsidRPr="00CA3469">
        <w:rPr>
          <w:rFonts w:cs="Calibri"/>
          <w:sz w:val="20"/>
          <w:szCs w:val="20"/>
        </w:rPr>
        <w:t xml:space="preserve"> mu) and other crop</w:t>
      </w:r>
      <w:r w:rsidR="003C51E4" w:rsidRPr="00CA3469">
        <w:rPr>
          <w:rFonts w:cs="Calibri"/>
          <w:sz w:val="20"/>
          <w:szCs w:val="20"/>
        </w:rPr>
        <w:t xml:space="preserve"> production and pasture land taking up an additional 72</w:t>
      </w:r>
      <w:r w:rsidRPr="00CA3469">
        <w:rPr>
          <w:rFonts w:cs="Calibri"/>
          <w:sz w:val="20"/>
          <w:szCs w:val="20"/>
        </w:rPr>
        <w:t xml:space="preserve"> mu, producing 98 ton of corn, 238 tons of wild rice stem, 210 ton of vegetables and 42 ton of fruit a year. In addition to this, they also produce 31 ton of eggs, 21 ton of meat and 3500 liters of milk. Please see table 1 and 2 for reference.</w:t>
      </w:r>
    </w:p>
    <w:p w14:paraId="58F3C131" w14:textId="77777777" w:rsidR="008707A4" w:rsidRPr="00CA3469" w:rsidRDefault="008707A4" w:rsidP="00CA3469">
      <w:pPr>
        <w:rPr>
          <w:rFonts w:eastAsia="Times New Roman" w:cs="Calibri"/>
          <w:sz w:val="20"/>
          <w:szCs w:val="20"/>
        </w:rPr>
      </w:pPr>
    </w:p>
    <w:p w14:paraId="6BDCB0AD" w14:textId="77777777" w:rsidR="00DB5541" w:rsidRPr="00CA3469" w:rsidRDefault="00DB5541" w:rsidP="00CA3469">
      <w:pPr>
        <w:rPr>
          <w:rFonts w:cs="Calibri"/>
          <w:b/>
          <w:sz w:val="20"/>
          <w:szCs w:val="20"/>
        </w:rPr>
      </w:pPr>
      <w:r w:rsidRPr="00CA3469">
        <w:rPr>
          <w:rFonts w:cs="Calibri"/>
          <w:b/>
          <w:sz w:val="20"/>
          <w:szCs w:val="20"/>
        </w:rPr>
        <w:t xml:space="preserve">Table 1: Main cultivated crops and average land area per respondent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8"/>
        <w:gridCol w:w="1420"/>
        <w:gridCol w:w="1498"/>
        <w:gridCol w:w="1420"/>
        <w:gridCol w:w="1421"/>
      </w:tblGrid>
      <w:tr w:rsidR="00CA3469" w:rsidRPr="00CA3469" w14:paraId="6D236630" w14:textId="77777777" w:rsidTr="00CA3EDF">
        <w:tc>
          <w:tcPr>
            <w:tcW w:w="2718" w:type="dxa"/>
            <w:shd w:val="clear" w:color="auto" w:fill="auto"/>
          </w:tcPr>
          <w:p w14:paraId="0C72DCAE" w14:textId="77777777" w:rsidR="00DB5541" w:rsidRPr="00CA3469" w:rsidRDefault="00DB5541" w:rsidP="00CA3469">
            <w:pPr>
              <w:rPr>
                <w:rFonts w:cs="Calibri"/>
                <w:sz w:val="20"/>
                <w:szCs w:val="20"/>
              </w:rPr>
            </w:pPr>
          </w:p>
        </w:tc>
        <w:tc>
          <w:tcPr>
            <w:tcW w:w="1420" w:type="dxa"/>
            <w:shd w:val="clear" w:color="auto" w:fill="auto"/>
          </w:tcPr>
          <w:p w14:paraId="2D88AE31" w14:textId="16467E34" w:rsidR="00DB5541" w:rsidRPr="00CA3469" w:rsidRDefault="00DB5541" w:rsidP="00CA3469">
            <w:pPr>
              <w:rPr>
                <w:rFonts w:cs="Calibri"/>
                <w:sz w:val="20"/>
                <w:szCs w:val="20"/>
              </w:rPr>
            </w:pPr>
            <w:r w:rsidRPr="00CA3469">
              <w:rPr>
                <w:rFonts w:cs="Calibri"/>
                <w:sz w:val="20"/>
                <w:szCs w:val="20"/>
              </w:rPr>
              <w:t xml:space="preserve">Peanut </w:t>
            </w:r>
          </w:p>
        </w:tc>
        <w:tc>
          <w:tcPr>
            <w:tcW w:w="1498" w:type="dxa"/>
            <w:shd w:val="clear" w:color="auto" w:fill="auto"/>
          </w:tcPr>
          <w:p w14:paraId="6F8F635E" w14:textId="563C28CA" w:rsidR="00DB5541" w:rsidRPr="00CA3469" w:rsidRDefault="00DB5541" w:rsidP="00CA3469">
            <w:pPr>
              <w:rPr>
                <w:rFonts w:cs="Calibri"/>
                <w:sz w:val="20"/>
                <w:szCs w:val="20"/>
              </w:rPr>
            </w:pPr>
            <w:r w:rsidRPr="00CA3469">
              <w:rPr>
                <w:rFonts w:cs="Calibri"/>
                <w:sz w:val="20"/>
                <w:szCs w:val="20"/>
              </w:rPr>
              <w:t xml:space="preserve">Rice </w:t>
            </w:r>
          </w:p>
        </w:tc>
        <w:tc>
          <w:tcPr>
            <w:tcW w:w="1420" w:type="dxa"/>
            <w:shd w:val="clear" w:color="auto" w:fill="auto"/>
          </w:tcPr>
          <w:p w14:paraId="6AE3F79F" w14:textId="77777777" w:rsidR="00DB5541" w:rsidRPr="00CA3469" w:rsidRDefault="00DB5541" w:rsidP="00CA3469">
            <w:pPr>
              <w:rPr>
                <w:rFonts w:cs="Calibri"/>
                <w:sz w:val="20"/>
                <w:szCs w:val="20"/>
              </w:rPr>
            </w:pPr>
            <w:r w:rsidRPr="00CA3469">
              <w:rPr>
                <w:rFonts w:cs="Calibri"/>
                <w:sz w:val="20"/>
                <w:szCs w:val="20"/>
              </w:rPr>
              <w:t>Vegetables</w:t>
            </w:r>
          </w:p>
        </w:tc>
        <w:tc>
          <w:tcPr>
            <w:tcW w:w="1421" w:type="dxa"/>
            <w:shd w:val="clear" w:color="auto" w:fill="auto"/>
          </w:tcPr>
          <w:p w14:paraId="469F6CF2" w14:textId="77777777" w:rsidR="00DB5541" w:rsidRPr="00CA3469" w:rsidRDefault="00DB5541" w:rsidP="00CA3469">
            <w:pPr>
              <w:rPr>
                <w:rFonts w:cs="Calibri"/>
                <w:sz w:val="20"/>
                <w:szCs w:val="20"/>
              </w:rPr>
            </w:pPr>
            <w:r w:rsidRPr="00CA3469">
              <w:rPr>
                <w:rFonts w:cs="Calibri"/>
                <w:sz w:val="20"/>
                <w:szCs w:val="20"/>
              </w:rPr>
              <w:t>Fruit</w:t>
            </w:r>
          </w:p>
        </w:tc>
      </w:tr>
      <w:tr w:rsidR="00CA3469" w:rsidRPr="00CA3469" w14:paraId="085E323F" w14:textId="77777777" w:rsidTr="00CA3EDF">
        <w:tc>
          <w:tcPr>
            <w:tcW w:w="2718" w:type="dxa"/>
            <w:shd w:val="clear" w:color="auto" w:fill="auto"/>
          </w:tcPr>
          <w:p w14:paraId="02143D52" w14:textId="77777777" w:rsidR="00C1630E" w:rsidRPr="00CA3469" w:rsidRDefault="00C1630E" w:rsidP="00CA3469">
            <w:pPr>
              <w:rPr>
                <w:rFonts w:cs="Calibri"/>
                <w:sz w:val="20"/>
                <w:szCs w:val="20"/>
              </w:rPr>
            </w:pPr>
            <w:r w:rsidRPr="00CA3469">
              <w:rPr>
                <w:rFonts w:cs="Calibri"/>
                <w:sz w:val="20"/>
                <w:szCs w:val="20"/>
              </w:rPr>
              <w:t>Number of respondents growing…</w:t>
            </w:r>
          </w:p>
        </w:tc>
        <w:tc>
          <w:tcPr>
            <w:tcW w:w="1420" w:type="dxa"/>
            <w:shd w:val="clear" w:color="auto" w:fill="auto"/>
          </w:tcPr>
          <w:p w14:paraId="5D812C42" w14:textId="7CCDE87B" w:rsidR="00C1630E" w:rsidRPr="00CA3469" w:rsidRDefault="00C1630E" w:rsidP="00CA3469">
            <w:pPr>
              <w:rPr>
                <w:rFonts w:cs="Calibri"/>
                <w:sz w:val="20"/>
                <w:szCs w:val="20"/>
              </w:rPr>
            </w:pPr>
            <w:r w:rsidRPr="00CA3469">
              <w:rPr>
                <w:rFonts w:cs="Calibri"/>
                <w:sz w:val="20"/>
                <w:szCs w:val="20"/>
              </w:rPr>
              <w:t>31</w:t>
            </w:r>
          </w:p>
        </w:tc>
        <w:tc>
          <w:tcPr>
            <w:tcW w:w="1498" w:type="dxa"/>
            <w:shd w:val="clear" w:color="auto" w:fill="auto"/>
          </w:tcPr>
          <w:p w14:paraId="3F8BC608" w14:textId="36491D99" w:rsidR="00C1630E" w:rsidRPr="00CA3469" w:rsidRDefault="00C1630E" w:rsidP="00CA3469">
            <w:pPr>
              <w:rPr>
                <w:rFonts w:cs="Calibri"/>
                <w:sz w:val="20"/>
                <w:szCs w:val="20"/>
              </w:rPr>
            </w:pPr>
            <w:r w:rsidRPr="00CA3469">
              <w:rPr>
                <w:rFonts w:cs="Calibri"/>
                <w:sz w:val="20"/>
                <w:szCs w:val="20"/>
              </w:rPr>
              <w:t>40</w:t>
            </w:r>
          </w:p>
        </w:tc>
        <w:tc>
          <w:tcPr>
            <w:tcW w:w="1420" w:type="dxa"/>
            <w:shd w:val="clear" w:color="auto" w:fill="auto"/>
          </w:tcPr>
          <w:p w14:paraId="7038FA85" w14:textId="00D9660C" w:rsidR="00C1630E" w:rsidRPr="00CA3469" w:rsidRDefault="00C1630E" w:rsidP="00CA3469">
            <w:pPr>
              <w:rPr>
                <w:rFonts w:cs="Calibri"/>
                <w:sz w:val="20"/>
                <w:szCs w:val="20"/>
              </w:rPr>
            </w:pPr>
            <w:r w:rsidRPr="00CA3469">
              <w:rPr>
                <w:rFonts w:cs="Calibri"/>
                <w:sz w:val="20"/>
                <w:szCs w:val="20"/>
              </w:rPr>
              <w:t>26</w:t>
            </w:r>
          </w:p>
        </w:tc>
        <w:tc>
          <w:tcPr>
            <w:tcW w:w="1421" w:type="dxa"/>
            <w:shd w:val="clear" w:color="auto" w:fill="auto"/>
          </w:tcPr>
          <w:p w14:paraId="54EFA372" w14:textId="5A082AE6" w:rsidR="00C1630E" w:rsidRPr="00CA3469" w:rsidRDefault="00C1630E" w:rsidP="00CA3469">
            <w:pPr>
              <w:rPr>
                <w:rFonts w:cs="Calibri"/>
                <w:sz w:val="20"/>
                <w:szCs w:val="20"/>
              </w:rPr>
            </w:pPr>
            <w:r w:rsidRPr="00CA3469">
              <w:rPr>
                <w:rFonts w:cs="Calibri"/>
                <w:sz w:val="20"/>
                <w:szCs w:val="20"/>
              </w:rPr>
              <w:t>19</w:t>
            </w:r>
          </w:p>
        </w:tc>
      </w:tr>
      <w:tr w:rsidR="00CA3469" w:rsidRPr="00CA3469" w14:paraId="14D6AD76" w14:textId="77777777" w:rsidTr="00CA3EDF">
        <w:tc>
          <w:tcPr>
            <w:tcW w:w="2718" w:type="dxa"/>
            <w:shd w:val="clear" w:color="auto" w:fill="auto"/>
          </w:tcPr>
          <w:p w14:paraId="20BA4898" w14:textId="77777777" w:rsidR="00DB5541" w:rsidRPr="00CA3469" w:rsidRDefault="00DB5541" w:rsidP="00CA3469">
            <w:pPr>
              <w:rPr>
                <w:rFonts w:cs="Calibri"/>
                <w:sz w:val="20"/>
                <w:szCs w:val="20"/>
              </w:rPr>
            </w:pPr>
            <w:r w:rsidRPr="00CA3469">
              <w:rPr>
                <w:rFonts w:cs="Calibri"/>
                <w:sz w:val="20"/>
                <w:szCs w:val="20"/>
              </w:rPr>
              <w:t>Average land area per respondent (mu)</w:t>
            </w:r>
          </w:p>
        </w:tc>
        <w:tc>
          <w:tcPr>
            <w:tcW w:w="1420" w:type="dxa"/>
            <w:shd w:val="clear" w:color="auto" w:fill="auto"/>
          </w:tcPr>
          <w:p w14:paraId="257FC16B" w14:textId="09A7B8E8" w:rsidR="00DB5541" w:rsidRPr="00CA3469" w:rsidRDefault="00DB5541" w:rsidP="00CA3469">
            <w:pPr>
              <w:rPr>
                <w:rFonts w:cs="Calibri"/>
                <w:sz w:val="20"/>
                <w:szCs w:val="20"/>
              </w:rPr>
            </w:pPr>
            <w:r w:rsidRPr="00CA3469">
              <w:rPr>
                <w:rFonts w:cs="Calibri"/>
                <w:sz w:val="20"/>
                <w:szCs w:val="20"/>
              </w:rPr>
              <w:t>1.1</w:t>
            </w:r>
          </w:p>
        </w:tc>
        <w:tc>
          <w:tcPr>
            <w:tcW w:w="1498" w:type="dxa"/>
            <w:shd w:val="clear" w:color="auto" w:fill="auto"/>
          </w:tcPr>
          <w:p w14:paraId="312BE350" w14:textId="595BED83" w:rsidR="00DB5541" w:rsidRPr="00CA3469" w:rsidRDefault="00DB5541" w:rsidP="00CA3469">
            <w:pPr>
              <w:rPr>
                <w:rFonts w:cs="Calibri"/>
                <w:sz w:val="20"/>
                <w:szCs w:val="20"/>
              </w:rPr>
            </w:pPr>
            <w:r w:rsidRPr="00CA3469">
              <w:rPr>
                <w:rFonts w:cs="Calibri"/>
                <w:sz w:val="20"/>
                <w:szCs w:val="20"/>
              </w:rPr>
              <w:t>2</w:t>
            </w:r>
          </w:p>
        </w:tc>
        <w:tc>
          <w:tcPr>
            <w:tcW w:w="1420" w:type="dxa"/>
            <w:shd w:val="clear" w:color="auto" w:fill="auto"/>
          </w:tcPr>
          <w:p w14:paraId="7BBC4BCD" w14:textId="3E2964A8" w:rsidR="00DB5541" w:rsidRPr="00CA3469" w:rsidRDefault="00DB5541" w:rsidP="00CA3469">
            <w:pPr>
              <w:rPr>
                <w:rFonts w:cs="Calibri"/>
                <w:sz w:val="20"/>
                <w:szCs w:val="20"/>
              </w:rPr>
            </w:pPr>
            <w:r w:rsidRPr="00CA3469">
              <w:rPr>
                <w:rFonts w:cs="Calibri"/>
                <w:sz w:val="20"/>
                <w:szCs w:val="20"/>
              </w:rPr>
              <w:t>1.</w:t>
            </w:r>
            <w:r w:rsidR="000C452B" w:rsidRPr="00CA3469">
              <w:rPr>
                <w:rFonts w:cs="Calibri"/>
                <w:sz w:val="20"/>
                <w:szCs w:val="20"/>
              </w:rPr>
              <w:t>2</w:t>
            </w:r>
          </w:p>
        </w:tc>
        <w:tc>
          <w:tcPr>
            <w:tcW w:w="1421" w:type="dxa"/>
            <w:shd w:val="clear" w:color="auto" w:fill="auto"/>
          </w:tcPr>
          <w:p w14:paraId="01B4EC37" w14:textId="150AFC23" w:rsidR="00DB5541" w:rsidRPr="00CA3469" w:rsidRDefault="00DB5541" w:rsidP="00CA3469">
            <w:pPr>
              <w:rPr>
                <w:rFonts w:cs="Calibri"/>
                <w:sz w:val="20"/>
                <w:szCs w:val="20"/>
              </w:rPr>
            </w:pPr>
            <w:r w:rsidRPr="00CA3469">
              <w:rPr>
                <w:rFonts w:cs="Calibri"/>
                <w:sz w:val="20"/>
                <w:szCs w:val="20"/>
              </w:rPr>
              <w:t>1.</w:t>
            </w:r>
            <w:r w:rsidR="000C452B" w:rsidRPr="00CA3469">
              <w:rPr>
                <w:rFonts w:cs="Calibri"/>
                <w:sz w:val="20"/>
                <w:szCs w:val="20"/>
              </w:rPr>
              <w:t>4</w:t>
            </w:r>
          </w:p>
        </w:tc>
      </w:tr>
    </w:tbl>
    <w:p w14:paraId="0AC9332F" w14:textId="77777777" w:rsidR="00DB5541" w:rsidRPr="00CA3469" w:rsidRDefault="00DB5541" w:rsidP="00CA3469">
      <w:pPr>
        <w:rPr>
          <w:rFonts w:cs="Calibri"/>
          <w:sz w:val="20"/>
          <w:szCs w:val="20"/>
        </w:rPr>
      </w:pPr>
    </w:p>
    <w:p w14:paraId="63BD35BD" w14:textId="36D030AE" w:rsidR="00DB5541" w:rsidRPr="00CA3469" w:rsidRDefault="00DB5541" w:rsidP="00CA3469">
      <w:pPr>
        <w:rPr>
          <w:rFonts w:cs="Calibri"/>
          <w:b/>
          <w:sz w:val="20"/>
          <w:szCs w:val="20"/>
        </w:rPr>
      </w:pPr>
      <w:r w:rsidRPr="00CA3469">
        <w:rPr>
          <w:rFonts w:cs="Calibri"/>
          <w:b/>
          <w:sz w:val="20"/>
          <w:szCs w:val="20"/>
        </w:rPr>
        <w:t xml:space="preserve">Table 2: Quantity of main agricultural products produced per respondent </w:t>
      </w:r>
    </w:p>
    <w:tbl>
      <w:tblPr>
        <w:tblW w:w="8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8"/>
        <w:gridCol w:w="900"/>
        <w:gridCol w:w="900"/>
        <w:gridCol w:w="1170"/>
        <w:gridCol w:w="900"/>
        <w:gridCol w:w="907"/>
        <w:gridCol w:w="907"/>
      </w:tblGrid>
      <w:tr w:rsidR="00CA3469" w:rsidRPr="00CA3469" w14:paraId="2836B49E" w14:textId="481E4D0E" w:rsidTr="00C1630E">
        <w:tc>
          <w:tcPr>
            <w:tcW w:w="2718" w:type="dxa"/>
            <w:shd w:val="clear" w:color="auto" w:fill="auto"/>
          </w:tcPr>
          <w:p w14:paraId="6CC37F2E" w14:textId="77777777" w:rsidR="00C1630E" w:rsidRPr="00CA3469" w:rsidRDefault="00C1630E" w:rsidP="00CA3469">
            <w:pPr>
              <w:rPr>
                <w:rFonts w:cs="Calibri"/>
                <w:sz w:val="20"/>
                <w:szCs w:val="20"/>
              </w:rPr>
            </w:pPr>
          </w:p>
        </w:tc>
        <w:tc>
          <w:tcPr>
            <w:tcW w:w="900" w:type="dxa"/>
            <w:shd w:val="clear" w:color="auto" w:fill="auto"/>
          </w:tcPr>
          <w:p w14:paraId="22F2FAA7" w14:textId="57047B2C" w:rsidR="00C1630E" w:rsidRPr="00CA3469" w:rsidRDefault="00C1630E" w:rsidP="00CA3469">
            <w:pPr>
              <w:rPr>
                <w:rFonts w:cs="Calibri"/>
                <w:sz w:val="20"/>
                <w:szCs w:val="20"/>
              </w:rPr>
            </w:pPr>
            <w:r w:rsidRPr="00CA3469">
              <w:rPr>
                <w:rFonts w:cs="Calibri"/>
                <w:sz w:val="20"/>
                <w:szCs w:val="20"/>
              </w:rPr>
              <w:t>Peanut</w:t>
            </w:r>
          </w:p>
        </w:tc>
        <w:tc>
          <w:tcPr>
            <w:tcW w:w="900" w:type="dxa"/>
            <w:shd w:val="clear" w:color="auto" w:fill="auto"/>
          </w:tcPr>
          <w:p w14:paraId="5E86A4B8" w14:textId="4F1585A1" w:rsidR="00C1630E" w:rsidRPr="00CA3469" w:rsidRDefault="00C1630E" w:rsidP="00CA3469">
            <w:pPr>
              <w:rPr>
                <w:rFonts w:cs="Calibri"/>
                <w:sz w:val="20"/>
                <w:szCs w:val="20"/>
              </w:rPr>
            </w:pPr>
            <w:r w:rsidRPr="00CA3469">
              <w:rPr>
                <w:rFonts w:cs="Calibri"/>
                <w:sz w:val="20"/>
                <w:szCs w:val="20"/>
              </w:rPr>
              <w:t xml:space="preserve">Rice </w:t>
            </w:r>
          </w:p>
        </w:tc>
        <w:tc>
          <w:tcPr>
            <w:tcW w:w="1170" w:type="dxa"/>
            <w:shd w:val="clear" w:color="auto" w:fill="auto"/>
          </w:tcPr>
          <w:p w14:paraId="6E6A0EB1" w14:textId="77777777" w:rsidR="00C1630E" w:rsidRPr="00CA3469" w:rsidRDefault="00C1630E" w:rsidP="00CA3469">
            <w:pPr>
              <w:rPr>
                <w:rFonts w:cs="Calibri"/>
                <w:sz w:val="20"/>
                <w:szCs w:val="20"/>
              </w:rPr>
            </w:pPr>
            <w:r w:rsidRPr="00CA3469">
              <w:rPr>
                <w:rFonts w:cs="Calibri"/>
                <w:sz w:val="20"/>
                <w:szCs w:val="20"/>
              </w:rPr>
              <w:t>Vegetables</w:t>
            </w:r>
          </w:p>
        </w:tc>
        <w:tc>
          <w:tcPr>
            <w:tcW w:w="900" w:type="dxa"/>
            <w:shd w:val="clear" w:color="auto" w:fill="auto"/>
          </w:tcPr>
          <w:p w14:paraId="75C2930F" w14:textId="77777777" w:rsidR="00C1630E" w:rsidRPr="00CA3469" w:rsidRDefault="00C1630E" w:rsidP="00CA3469">
            <w:pPr>
              <w:rPr>
                <w:rFonts w:cs="Calibri"/>
                <w:sz w:val="20"/>
                <w:szCs w:val="20"/>
              </w:rPr>
            </w:pPr>
            <w:r w:rsidRPr="00CA3469">
              <w:rPr>
                <w:rFonts w:cs="Calibri"/>
                <w:sz w:val="20"/>
                <w:szCs w:val="20"/>
              </w:rPr>
              <w:t>Fruit</w:t>
            </w:r>
          </w:p>
        </w:tc>
        <w:tc>
          <w:tcPr>
            <w:tcW w:w="907" w:type="dxa"/>
          </w:tcPr>
          <w:p w14:paraId="53407822" w14:textId="4DE214A9" w:rsidR="00C1630E" w:rsidRPr="00CA3469" w:rsidRDefault="00C1630E" w:rsidP="00CA3469">
            <w:pPr>
              <w:rPr>
                <w:rFonts w:cs="Calibri"/>
                <w:sz w:val="20"/>
                <w:szCs w:val="20"/>
              </w:rPr>
            </w:pPr>
            <w:r w:rsidRPr="00CA3469">
              <w:rPr>
                <w:rFonts w:cs="Calibri"/>
                <w:sz w:val="20"/>
                <w:szCs w:val="20"/>
              </w:rPr>
              <w:t>Eggs</w:t>
            </w:r>
          </w:p>
        </w:tc>
        <w:tc>
          <w:tcPr>
            <w:tcW w:w="907" w:type="dxa"/>
          </w:tcPr>
          <w:p w14:paraId="4D7EF344" w14:textId="2BF10151" w:rsidR="00C1630E" w:rsidRPr="00CA3469" w:rsidRDefault="00C1630E" w:rsidP="00CA3469">
            <w:pPr>
              <w:rPr>
                <w:rFonts w:cs="Calibri"/>
                <w:sz w:val="20"/>
                <w:szCs w:val="20"/>
              </w:rPr>
            </w:pPr>
            <w:r w:rsidRPr="00CA3469">
              <w:rPr>
                <w:rFonts w:cs="Calibri"/>
                <w:sz w:val="20"/>
                <w:szCs w:val="20"/>
              </w:rPr>
              <w:t>Meet</w:t>
            </w:r>
          </w:p>
        </w:tc>
      </w:tr>
      <w:tr w:rsidR="00CA3469" w:rsidRPr="00CA3469" w14:paraId="6AC1438B" w14:textId="1A476819" w:rsidTr="00C1630E">
        <w:tc>
          <w:tcPr>
            <w:tcW w:w="2718" w:type="dxa"/>
            <w:shd w:val="clear" w:color="auto" w:fill="auto"/>
          </w:tcPr>
          <w:p w14:paraId="55BBCDCA" w14:textId="77777777" w:rsidR="00C1630E" w:rsidRPr="00CA3469" w:rsidRDefault="00C1630E" w:rsidP="00CA3469">
            <w:pPr>
              <w:rPr>
                <w:rFonts w:cs="Calibri"/>
                <w:sz w:val="20"/>
                <w:szCs w:val="20"/>
              </w:rPr>
            </w:pPr>
            <w:r w:rsidRPr="00CA3469">
              <w:rPr>
                <w:rFonts w:cs="Calibri"/>
                <w:sz w:val="20"/>
                <w:szCs w:val="20"/>
              </w:rPr>
              <w:t>Number of respondents producing….</w:t>
            </w:r>
          </w:p>
        </w:tc>
        <w:tc>
          <w:tcPr>
            <w:tcW w:w="900" w:type="dxa"/>
            <w:shd w:val="clear" w:color="auto" w:fill="auto"/>
          </w:tcPr>
          <w:p w14:paraId="20D2A7A9" w14:textId="05906600" w:rsidR="00C1630E" w:rsidRPr="00CA3469" w:rsidRDefault="00C1630E" w:rsidP="00CA3469">
            <w:pPr>
              <w:rPr>
                <w:rFonts w:cs="Calibri"/>
                <w:sz w:val="20"/>
                <w:szCs w:val="20"/>
              </w:rPr>
            </w:pPr>
            <w:r w:rsidRPr="00CA3469">
              <w:rPr>
                <w:rFonts w:cs="Calibri"/>
                <w:sz w:val="20"/>
                <w:szCs w:val="20"/>
              </w:rPr>
              <w:t>31</w:t>
            </w:r>
          </w:p>
        </w:tc>
        <w:tc>
          <w:tcPr>
            <w:tcW w:w="900" w:type="dxa"/>
            <w:shd w:val="clear" w:color="auto" w:fill="auto"/>
          </w:tcPr>
          <w:p w14:paraId="4C76B9BD" w14:textId="141419E3" w:rsidR="00C1630E" w:rsidRPr="00CA3469" w:rsidRDefault="00C1630E" w:rsidP="00CA3469">
            <w:pPr>
              <w:rPr>
                <w:rFonts w:cs="Calibri"/>
                <w:sz w:val="20"/>
                <w:szCs w:val="20"/>
              </w:rPr>
            </w:pPr>
            <w:r w:rsidRPr="00CA3469">
              <w:rPr>
                <w:rFonts w:cs="Calibri"/>
                <w:sz w:val="20"/>
                <w:szCs w:val="20"/>
              </w:rPr>
              <w:t>40</w:t>
            </w:r>
          </w:p>
        </w:tc>
        <w:tc>
          <w:tcPr>
            <w:tcW w:w="1170" w:type="dxa"/>
            <w:shd w:val="clear" w:color="auto" w:fill="auto"/>
          </w:tcPr>
          <w:p w14:paraId="01C05C1C" w14:textId="45B7E960" w:rsidR="00C1630E" w:rsidRPr="00CA3469" w:rsidRDefault="00C1630E" w:rsidP="00CA3469">
            <w:pPr>
              <w:rPr>
                <w:rFonts w:cs="Calibri"/>
                <w:sz w:val="20"/>
                <w:szCs w:val="20"/>
              </w:rPr>
            </w:pPr>
            <w:r w:rsidRPr="00CA3469">
              <w:rPr>
                <w:rFonts w:cs="Calibri"/>
                <w:sz w:val="20"/>
                <w:szCs w:val="20"/>
              </w:rPr>
              <w:t>26</w:t>
            </w:r>
          </w:p>
        </w:tc>
        <w:tc>
          <w:tcPr>
            <w:tcW w:w="900" w:type="dxa"/>
            <w:shd w:val="clear" w:color="auto" w:fill="auto"/>
          </w:tcPr>
          <w:p w14:paraId="4B9A467C" w14:textId="58B84516" w:rsidR="00C1630E" w:rsidRPr="00CA3469" w:rsidRDefault="00C1630E" w:rsidP="00CA3469">
            <w:pPr>
              <w:rPr>
                <w:rFonts w:cs="Calibri"/>
                <w:sz w:val="20"/>
                <w:szCs w:val="20"/>
              </w:rPr>
            </w:pPr>
            <w:r w:rsidRPr="00CA3469">
              <w:rPr>
                <w:rFonts w:cs="Calibri"/>
                <w:sz w:val="20"/>
                <w:szCs w:val="20"/>
              </w:rPr>
              <w:t>19</w:t>
            </w:r>
          </w:p>
        </w:tc>
        <w:tc>
          <w:tcPr>
            <w:tcW w:w="907" w:type="dxa"/>
          </w:tcPr>
          <w:p w14:paraId="1ADA9308" w14:textId="210418A6" w:rsidR="00C1630E" w:rsidRPr="00CA3469" w:rsidRDefault="00C1630E" w:rsidP="00CA3469">
            <w:pPr>
              <w:rPr>
                <w:rFonts w:cs="Calibri"/>
                <w:sz w:val="20"/>
                <w:szCs w:val="20"/>
              </w:rPr>
            </w:pPr>
            <w:r w:rsidRPr="00CA3469">
              <w:rPr>
                <w:rFonts w:cs="Calibri"/>
                <w:sz w:val="20"/>
                <w:szCs w:val="20"/>
              </w:rPr>
              <w:t>21</w:t>
            </w:r>
          </w:p>
        </w:tc>
        <w:tc>
          <w:tcPr>
            <w:tcW w:w="907" w:type="dxa"/>
          </w:tcPr>
          <w:p w14:paraId="40714C3E" w14:textId="52235D3E" w:rsidR="00C1630E" w:rsidRPr="00CA3469" w:rsidRDefault="00C1630E" w:rsidP="00CA3469">
            <w:pPr>
              <w:rPr>
                <w:rFonts w:cs="Calibri"/>
                <w:sz w:val="20"/>
                <w:szCs w:val="20"/>
              </w:rPr>
            </w:pPr>
            <w:r w:rsidRPr="00CA3469">
              <w:rPr>
                <w:rFonts w:cs="Calibri"/>
                <w:sz w:val="20"/>
                <w:szCs w:val="20"/>
              </w:rPr>
              <w:t>16</w:t>
            </w:r>
          </w:p>
        </w:tc>
      </w:tr>
      <w:tr w:rsidR="00CA3469" w:rsidRPr="00CA3469" w14:paraId="708CAC98" w14:textId="5586B319" w:rsidTr="00C1630E">
        <w:tc>
          <w:tcPr>
            <w:tcW w:w="2718" w:type="dxa"/>
            <w:shd w:val="clear" w:color="auto" w:fill="auto"/>
          </w:tcPr>
          <w:p w14:paraId="13491AC5" w14:textId="77777777" w:rsidR="00C1630E" w:rsidRPr="00CA3469" w:rsidRDefault="00C1630E" w:rsidP="00CA3469">
            <w:pPr>
              <w:rPr>
                <w:rFonts w:cs="Calibri"/>
                <w:sz w:val="20"/>
                <w:szCs w:val="20"/>
              </w:rPr>
            </w:pPr>
            <w:r w:rsidRPr="00CA3469">
              <w:rPr>
                <w:rFonts w:cs="Calibri"/>
                <w:sz w:val="20"/>
                <w:szCs w:val="20"/>
              </w:rPr>
              <w:t>Average production per respondent (ton)</w:t>
            </w:r>
          </w:p>
        </w:tc>
        <w:tc>
          <w:tcPr>
            <w:tcW w:w="900" w:type="dxa"/>
            <w:shd w:val="clear" w:color="auto" w:fill="auto"/>
          </w:tcPr>
          <w:p w14:paraId="7694A0EC" w14:textId="39021001" w:rsidR="00C1630E" w:rsidRPr="00CA3469" w:rsidRDefault="00C1630E" w:rsidP="00CA3469">
            <w:pPr>
              <w:rPr>
                <w:rFonts w:cs="Calibri"/>
                <w:sz w:val="20"/>
                <w:szCs w:val="20"/>
              </w:rPr>
            </w:pPr>
            <w:r w:rsidRPr="00CA3469">
              <w:rPr>
                <w:rFonts w:cs="Calibri"/>
                <w:sz w:val="20"/>
                <w:szCs w:val="20"/>
              </w:rPr>
              <w:t>0.15</w:t>
            </w:r>
          </w:p>
        </w:tc>
        <w:tc>
          <w:tcPr>
            <w:tcW w:w="900" w:type="dxa"/>
            <w:shd w:val="clear" w:color="auto" w:fill="auto"/>
          </w:tcPr>
          <w:p w14:paraId="3EEE8821" w14:textId="628040EE" w:rsidR="00C1630E" w:rsidRPr="00CA3469" w:rsidRDefault="00C1630E" w:rsidP="00CA3469">
            <w:pPr>
              <w:rPr>
                <w:rFonts w:cs="Calibri"/>
                <w:sz w:val="20"/>
                <w:szCs w:val="20"/>
              </w:rPr>
            </w:pPr>
            <w:r w:rsidRPr="00CA3469">
              <w:rPr>
                <w:rFonts w:cs="Calibri"/>
                <w:sz w:val="20"/>
                <w:szCs w:val="20"/>
              </w:rPr>
              <w:t>0.</w:t>
            </w:r>
            <w:r w:rsidR="003C51E4" w:rsidRPr="00CA3469">
              <w:rPr>
                <w:rFonts w:cs="Calibri"/>
                <w:sz w:val="20"/>
                <w:szCs w:val="20"/>
              </w:rPr>
              <w:t>4</w:t>
            </w:r>
          </w:p>
        </w:tc>
        <w:tc>
          <w:tcPr>
            <w:tcW w:w="1170" w:type="dxa"/>
            <w:shd w:val="clear" w:color="auto" w:fill="auto"/>
          </w:tcPr>
          <w:p w14:paraId="5FE92058" w14:textId="68B51D0A" w:rsidR="00C1630E" w:rsidRPr="00CA3469" w:rsidRDefault="00C1630E" w:rsidP="00CA3469">
            <w:pPr>
              <w:rPr>
                <w:rFonts w:cs="Calibri"/>
                <w:sz w:val="20"/>
                <w:szCs w:val="20"/>
              </w:rPr>
            </w:pPr>
            <w:r w:rsidRPr="00CA3469">
              <w:rPr>
                <w:rFonts w:cs="Calibri"/>
                <w:sz w:val="20"/>
                <w:szCs w:val="20"/>
              </w:rPr>
              <w:t>0.5</w:t>
            </w:r>
          </w:p>
        </w:tc>
        <w:tc>
          <w:tcPr>
            <w:tcW w:w="900" w:type="dxa"/>
            <w:shd w:val="clear" w:color="auto" w:fill="auto"/>
          </w:tcPr>
          <w:p w14:paraId="0D8ABF51" w14:textId="790B440F" w:rsidR="00C1630E" w:rsidRPr="00CA3469" w:rsidRDefault="00C1630E" w:rsidP="00CA3469">
            <w:pPr>
              <w:rPr>
                <w:rFonts w:cs="Calibri"/>
                <w:sz w:val="20"/>
                <w:szCs w:val="20"/>
              </w:rPr>
            </w:pPr>
            <w:r w:rsidRPr="00CA3469">
              <w:rPr>
                <w:rFonts w:cs="Calibri"/>
                <w:sz w:val="20"/>
                <w:szCs w:val="20"/>
              </w:rPr>
              <w:t>0.</w:t>
            </w:r>
            <w:r w:rsidR="003C51E4" w:rsidRPr="00CA3469">
              <w:rPr>
                <w:rFonts w:cs="Calibri"/>
                <w:sz w:val="20"/>
                <w:szCs w:val="20"/>
              </w:rPr>
              <w:t>2</w:t>
            </w:r>
            <w:r w:rsidRPr="00CA3469">
              <w:rPr>
                <w:rFonts w:cs="Calibri"/>
                <w:sz w:val="20"/>
                <w:szCs w:val="20"/>
              </w:rPr>
              <w:t>1</w:t>
            </w:r>
          </w:p>
        </w:tc>
        <w:tc>
          <w:tcPr>
            <w:tcW w:w="907" w:type="dxa"/>
          </w:tcPr>
          <w:p w14:paraId="24644CC1" w14:textId="5F7E57C8" w:rsidR="00C1630E" w:rsidRPr="00CA3469" w:rsidRDefault="00C1630E" w:rsidP="00CA3469">
            <w:pPr>
              <w:rPr>
                <w:rFonts w:cs="Calibri"/>
                <w:sz w:val="20"/>
                <w:szCs w:val="20"/>
              </w:rPr>
            </w:pPr>
            <w:r w:rsidRPr="00CA3469">
              <w:rPr>
                <w:rFonts w:cs="Calibri"/>
                <w:sz w:val="20"/>
                <w:szCs w:val="20"/>
              </w:rPr>
              <w:t>0.1</w:t>
            </w:r>
          </w:p>
        </w:tc>
        <w:tc>
          <w:tcPr>
            <w:tcW w:w="907" w:type="dxa"/>
          </w:tcPr>
          <w:p w14:paraId="2B91B859" w14:textId="77D2DF85" w:rsidR="00C1630E" w:rsidRPr="00CA3469" w:rsidRDefault="00C1630E" w:rsidP="00CA3469">
            <w:pPr>
              <w:rPr>
                <w:rFonts w:cs="Calibri"/>
                <w:sz w:val="20"/>
                <w:szCs w:val="20"/>
              </w:rPr>
            </w:pPr>
            <w:r w:rsidRPr="00CA3469">
              <w:rPr>
                <w:rFonts w:cs="Calibri"/>
                <w:sz w:val="20"/>
                <w:szCs w:val="20"/>
              </w:rPr>
              <w:t>0.06</w:t>
            </w:r>
          </w:p>
        </w:tc>
      </w:tr>
    </w:tbl>
    <w:p w14:paraId="5FC62FCA" w14:textId="77777777" w:rsidR="00DB5541" w:rsidRPr="00CA3469" w:rsidRDefault="00DB5541" w:rsidP="00CA3469">
      <w:pPr>
        <w:rPr>
          <w:rFonts w:cs="Calibri"/>
          <w:sz w:val="20"/>
          <w:szCs w:val="20"/>
        </w:rPr>
      </w:pPr>
    </w:p>
    <w:p w14:paraId="5083780C" w14:textId="5ABA3CC3" w:rsidR="00C1630E" w:rsidRPr="00CA3469" w:rsidRDefault="00F23A93" w:rsidP="00CA3469">
      <w:pPr>
        <w:numPr>
          <w:ilvl w:val="0"/>
          <w:numId w:val="11"/>
        </w:numPr>
        <w:ind w:left="0" w:firstLine="0"/>
        <w:rPr>
          <w:rFonts w:cs="Calibri"/>
          <w:sz w:val="20"/>
          <w:szCs w:val="20"/>
        </w:rPr>
      </w:pPr>
      <w:r w:rsidRPr="00CA3469">
        <w:rPr>
          <w:rFonts w:cs="Calibri"/>
          <w:sz w:val="20"/>
          <w:szCs w:val="20"/>
        </w:rPr>
        <w:t>In terms of assets, 30 % of the respondents reported that they own a car and 80% of the respondents owned one or more motorbikes. In addition, 35% of the respondents own large farm machinery, such as tractors and harvesters, as well as small type of equipment including small irrigation pumps and pesticide sprayers were also owned by the respondents, although only 50% reported that they owned irrigation pumps.</w:t>
      </w:r>
    </w:p>
    <w:p w14:paraId="35B9FAA1" w14:textId="3AD0BAA5" w:rsidR="00F23A93" w:rsidRPr="00CA3469" w:rsidRDefault="00F23A93" w:rsidP="00CA3469">
      <w:pPr>
        <w:rPr>
          <w:rFonts w:eastAsia="Times New Roman" w:cs="Calibri"/>
          <w:sz w:val="20"/>
          <w:szCs w:val="20"/>
        </w:rPr>
      </w:pPr>
    </w:p>
    <w:p w14:paraId="186160A2" w14:textId="77777777" w:rsidR="00F23A93" w:rsidRPr="00CA3469" w:rsidRDefault="00F23A93" w:rsidP="00CA3469">
      <w:pPr>
        <w:rPr>
          <w:rFonts w:cs="Calibri"/>
          <w:b/>
          <w:sz w:val="20"/>
          <w:szCs w:val="20"/>
        </w:rPr>
      </w:pPr>
      <w:r w:rsidRPr="00CA3469">
        <w:rPr>
          <w:rFonts w:cs="Calibri"/>
          <w:b/>
          <w:sz w:val="20"/>
          <w:szCs w:val="20"/>
        </w:rPr>
        <w:t>Figure: 4 Difference in time spend between female and male respondents</w:t>
      </w:r>
    </w:p>
    <w:p w14:paraId="749522B5" w14:textId="0D2CC9D7" w:rsidR="00F23A93" w:rsidRPr="00CA3469" w:rsidRDefault="00863E00" w:rsidP="00CA3469">
      <w:pPr>
        <w:rPr>
          <w:rFonts w:eastAsia="Times New Roman" w:cs="Calibri"/>
          <w:sz w:val="20"/>
          <w:szCs w:val="20"/>
        </w:rPr>
      </w:pPr>
      <w:r>
        <w:rPr>
          <w:rFonts w:cs="Calibri"/>
          <w:noProof/>
          <w:sz w:val="20"/>
          <w:szCs w:val="20"/>
        </w:rPr>
        <w:drawing>
          <wp:inline distT="0" distB="0" distL="0" distR="0" wp14:anchorId="06B596FB" wp14:editId="03130ED6">
            <wp:extent cx="5280025" cy="1599565"/>
            <wp:effectExtent l="0" t="0" r="0" b="0"/>
            <wp:docPr id="4" name="Picture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5DAB0FF" w14:textId="28AB4F2D" w:rsidR="004B507F" w:rsidRPr="00CA3469" w:rsidRDefault="004B507F" w:rsidP="00CA3469">
      <w:pPr>
        <w:numPr>
          <w:ilvl w:val="0"/>
          <w:numId w:val="11"/>
        </w:numPr>
        <w:ind w:left="0" w:firstLine="0"/>
        <w:rPr>
          <w:rFonts w:cs="Calibri"/>
          <w:sz w:val="20"/>
          <w:szCs w:val="20"/>
        </w:rPr>
      </w:pPr>
      <w:r w:rsidRPr="00CA3469">
        <w:rPr>
          <w:rFonts w:cs="Calibri"/>
          <w:b/>
          <w:sz w:val="20"/>
          <w:szCs w:val="20"/>
        </w:rPr>
        <w:t>Women status</w:t>
      </w:r>
      <w:r w:rsidRPr="00CA3469">
        <w:rPr>
          <w:rFonts w:cs="Calibri"/>
          <w:sz w:val="20"/>
          <w:szCs w:val="20"/>
        </w:rPr>
        <w:t>. Women labor force in this village accounts for above 40%. In the village leaders, women leaders accounts for 25%, and the top position is women director. There is no employment service and professional technology training specialized for women.</w:t>
      </w:r>
    </w:p>
    <w:p w14:paraId="7F3E20FE" w14:textId="5C80A715" w:rsidR="004B507F" w:rsidRPr="00CA3469" w:rsidRDefault="004B507F" w:rsidP="00CA3469">
      <w:pPr>
        <w:numPr>
          <w:ilvl w:val="0"/>
          <w:numId w:val="11"/>
        </w:numPr>
        <w:ind w:left="0" w:firstLine="0"/>
        <w:rPr>
          <w:rFonts w:cs="Calibri"/>
          <w:sz w:val="20"/>
          <w:szCs w:val="20"/>
        </w:rPr>
      </w:pPr>
      <w:r w:rsidRPr="00CA3469">
        <w:rPr>
          <w:rFonts w:cs="Calibri"/>
          <w:sz w:val="20"/>
          <w:szCs w:val="20"/>
        </w:rPr>
        <w:t xml:space="preserve">While </w:t>
      </w:r>
      <w:r w:rsidR="00D836C5" w:rsidRPr="00CA3469">
        <w:rPr>
          <w:rFonts w:cs="Calibri"/>
          <w:sz w:val="20"/>
          <w:szCs w:val="20"/>
        </w:rPr>
        <w:t xml:space="preserve">all </w:t>
      </w:r>
      <w:r w:rsidRPr="00CA3469">
        <w:rPr>
          <w:rFonts w:cs="Calibri"/>
          <w:sz w:val="20"/>
          <w:szCs w:val="20"/>
        </w:rPr>
        <w:t>the respondents stated that they are familiar with alien invasive species in general through various medias</w:t>
      </w:r>
      <w:r w:rsidR="00D836C5" w:rsidRPr="00CA3469">
        <w:rPr>
          <w:rFonts w:cs="Calibri"/>
          <w:sz w:val="20"/>
          <w:szCs w:val="20"/>
        </w:rPr>
        <w:t xml:space="preserve"> and 33% </w:t>
      </w:r>
      <w:r w:rsidRPr="00CA3469">
        <w:rPr>
          <w:rFonts w:cs="Calibri"/>
          <w:sz w:val="20"/>
          <w:szCs w:val="20"/>
        </w:rPr>
        <w:t>indicated that they were more familiar with IAS</w:t>
      </w:r>
      <w:r w:rsidR="00D836C5" w:rsidRPr="00CA3469">
        <w:rPr>
          <w:rFonts w:cs="Calibri"/>
          <w:sz w:val="20"/>
          <w:szCs w:val="20"/>
        </w:rPr>
        <w:t xml:space="preserve"> amount other through IAS knowledge campaigns in the village.</w:t>
      </w:r>
      <w:r w:rsidRPr="00CA3469">
        <w:rPr>
          <w:rFonts w:cs="Calibri"/>
          <w:sz w:val="20"/>
          <w:szCs w:val="20"/>
        </w:rPr>
        <w:t xml:space="preserve"> All of the respondents reported that their crops were threatened by the occurrence of alien invasive species on their farmland</w:t>
      </w:r>
      <w:r w:rsidR="00D836C5" w:rsidRPr="00CA3469">
        <w:rPr>
          <w:rFonts w:cs="Calibri"/>
          <w:sz w:val="20"/>
          <w:szCs w:val="20"/>
        </w:rPr>
        <w:t>, such as alligator weed (</w:t>
      </w:r>
      <w:r w:rsidR="00D836C5" w:rsidRPr="00CA3469">
        <w:rPr>
          <w:rFonts w:cs="Calibri"/>
          <w:i/>
          <w:sz w:val="20"/>
          <w:szCs w:val="20"/>
        </w:rPr>
        <w:t>Alternanthera philoxeroides</w:t>
      </w:r>
      <w:r w:rsidR="00D836C5" w:rsidRPr="00CA3469">
        <w:rPr>
          <w:rFonts w:cs="Calibri"/>
          <w:sz w:val="20"/>
          <w:szCs w:val="20"/>
        </w:rPr>
        <w:t>)</w:t>
      </w:r>
      <w:r w:rsidRPr="00CA3469">
        <w:rPr>
          <w:rFonts w:cs="Calibri"/>
          <w:sz w:val="20"/>
          <w:szCs w:val="20"/>
        </w:rPr>
        <w:t xml:space="preserve"> and in this regard </w:t>
      </w:r>
      <w:r w:rsidR="00D836C5" w:rsidRPr="00CA3469">
        <w:rPr>
          <w:rFonts w:cs="Calibri"/>
          <w:sz w:val="20"/>
          <w:szCs w:val="20"/>
        </w:rPr>
        <w:t>83</w:t>
      </w:r>
      <w:r w:rsidRPr="00CA3469">
        <w:rPr>
          <w:rFonts w:cs="Calibri"/>
          <w:sz w:val="20"/>
          <w:szCs w:val="20"/>
        </w:rPr>
        <w:t>% of the respondents were familiar with different control measures mainly chemical related. In this regard the main reported species w</w:t>
      </w:r>
      <w:r w:rsidR="00C76572" w:rsidRPr="00CA3469">
        <w:rPr>
          <w:rFonts w:cs="Calibri"/>
          <w:sz w:val="20"/>
          <w:szCs w:val="20"/>
        </w:rPr>
        <w:t>ere golden apple snail (</w:t>
      </w:r>
      <w:r w:rsidR="00C76572" w:rsidRPr="00CA3469">
        <w:rPr>
          <w:rFonts w:cs="Calibri"/>
          <w:i/>
          <w:sz w:val="20"/>
          <w:szCs w:val="20"/>
        </w:rPr>
        <w:t>Pomacea canaliculata</w:t>
      </w:r>
      <w:r w:rsidR="00C76572" w:rsidRPr="00CA3469">
        <w:rPr>
          <w:rFonts w:cs="Calibri"/>
          <w:sz w:val="20"/>
          <w:szCs w:val="20"/>
        </w:rPr>
        <w:t>) (occurred in 88% households) and mile-a-minute (</w:t>
      </w:r>
      <w:r w:rsidR="00C76572" w:rsidRPr="00CA3469">
        <w:rPr>
          <w:rFonts w:cs="Calibri"/>
          <w:i/>
          <w:sz w:val="20"/>
          <w:szCs w:val="20"/>
        </w:rPr>
        <w:t>Mikania micrantha</w:t>
      </w:r>
      <w:r w:rsidR="00C76572" w:rsidRPr="00CA3469">
        <w:rPr>
          <w:rFonts w:cs="Calibri"/>
          <w:sz w:val="20"/>
          <w:szCs w:val="20"/>
        </w:rPr>
        <w:t xml:space="preserve">) (occurred in 70% households) </w:t>
      </w:r>
      <w:r w:rsidRPr="00CA3469">
        <w:rPr>
          <w:rFonts w:cs="Calibri"/>
          <w:sz w:val="20"/>
          <w:szCs w:val="20"/>
        </w:rPr>
        <w:t xml:space="preserve">and it was estimated that the average economic loss is up to 360 RMB/mu/year leading to an average annual loss of </w:t>
      </w:r>
      <w:r w:rsidR="00C76572" w:rsidRPr="00CA3469">
        <w:rPr>
          <w:rFonts w:cs="Calibri"/>
          <w:sz w:val="20"/>
          <w:szCs w:val="20"/>
        </w:rPr>
        <w:t>1,908</w:t>
      </w:r>
      <w:r w:rsidRPr="00CA3469">
        <w:rPr>
          <w:rFonts w:cs="Calibri"/>
          <w:sz w:val="20"/>
          <w:szCs w:val="20"/>
        </w:rPr>
        <w:t xml:space="preserve"> RMB. The combined loss for the respondents’ group, based on the average, would total </w:t>
      </w:r>
      <w:r w:rsidR="00C76572" w:rsidRPr="00CA3469">
        <w:rPr>
          <w:rFonts w:cs="Calibri"/>
          <w:sz w:val="20"/>
          <w:szCs w:val="20"/>
        </w:rPr>
        <w:t xml:space="preserve">87,768 </w:t>
      </w:r>
      <w:r w:rsidRPr="00CA3469">
        <w:rPr>
          <w:rFonts w:cs="Calibri"/>
          <w:sz w:val="20"/>
          <w:szCs w:val="20"/>
        </w:rPr>
        <w:t xml:space="preserve">RMB per year. In addition to this, it was estimated that the respondents’ average management cost per year was approximately </w:t>
      </w:r>
      <w:r w:rsidR="00C76572" w:rsidRPr="00CA3469">
        <w:rPr>
          <w:rFonts w:cs="Calibri"/>
          <w:sz w:val="20"/>
          <w:szCs w:val="20"/>
        </w:rPr>
        <w:t>450</w:t>
      </w:r>
      <w:r w:rsidRPr="00CA3469">
        <w:rPr>
          <w:rFonts w:cs="Calibri"/>
          <w:sz w:val="20"/>
          <w:szCs w:val="20"/>
        </w:rPr>
        <w:t xml:space="preserve"> RMB/year or for the group combined </w:t>
      </w:r>
      <w:r w:rsidR="00C76572" w:rsidRPr="00CA3469">
        <w:rPr>
          <w:rFonts w:cs="Calibri"/>
          <w:sz w:val="20"/>
          <w:szCs w:val="20"/>
        </w:rPr>
        <w:t>20,700</w:t>
      </w:r>
      <w:r w:rsidRPr="00CA3469">
        <w:rPr>
          <w:rFonts w:cs="Calibri"/>
          <w:sz w:val="20"/>
          <w:szCs w:val="20"/>
        </w:rPr>
        <w:t xml:space="preserve"> RMB. </w:t>
      </w:r>
    </w:p>
    <w:p w14:paraId="037B66EC" w14:textId="4296B72F" w:rsidR="00D836C5" w:rsidRPr="00CA3469" w:rsidRDefault="00D836C5" w:rsidP="00CA3469">
      <w:pPr>
        <w:numPr>
          <w:ilvl w:val="0"/>
          <w:numId w:val="11"/>
        </w:numPr>
        <w:ind w:left="0" w:firstLine="0"/>
        <w:rPr>
          <w:rFonts w:cs="Calibri"/>
          <w:sz w:val="20"/>
          <w:szCs w:val="20"/>
        </w:rPr>
      </w:pPr>
      <w:r w:rsidRPr="00CA3469">
        <w:rPr>
          <w:rFonts w:cs="Calibri"/>
          <w:sz w:val="20"/>
          <w:szCs w:val="20"/>
        </w:rPr>
        <w:t xml:space="preserve">This aligns well with the findings of the field mission in April 2018 where it through semi-structures interviews were identified that many villagers were familiar with the main IAS (alligator weed, water hyacinth and golden apple snail) as they occur in their fields. As there is/was a limited knowledge of IAS control and management within the village, the general approach to combat these are to use chemicals. </w:t>
      </w:r>
    </w:p>
    <w:p w14:paraId="75BFCC5D" w14:textId="638BA533" w:rsidR="00700649" w:rsidRPr="00CA3469" w:rsidRDefault="008707A4" w:rsidP="00CA3469">
      <w:pPr>
        <w:numPr>
          <w:ilvl w:val="0"/>
          <w:numId w:val="11"/>
        </w:numPr>
        <w:ind w:left="0" w:firstLine="0"/>
        <w:rPr>
          <w:rFonts w:cs="Calibri"/>
          <w:sz w:val="20"/>
          <w:szCs w:val="20"/>
        </w:rPr>
      </w:pPr>
      <w:r w:rsidRPr="00CA3469">
        <w:rPr>
          <w:rFonts w:cs="Calibri"/>
          <w:sz w:val="20"/>
          <w:szCs w:val="20"/>
        </w:rPr>
        <w:t xml:space="preserve">Within the </w:t>
      </w:r>
      <w:r w:rsidR="00700649" w:rsidRPr="00CA3469">
        <w:rPr>
          <w:rFonts w:cs="Calibri"/>
          <w:sz w:val="20"/>
          <w:szCs w:val="20"/>
        </w:rPr>
        <w:t xml:space="preserve">consulted </w:t>
      </w:r>
      <w:r w:rsidRPr="00CA3469">
        <w:rPr>
          <w:rFonts w:cs="Calibri"/>
          <w:sz w:val="20"/>
          <w:szCs w:val="20"/>
        </w:rPr>
        <w:t>village</w:t>
      </w:r>
      <w:r w:rsidR="00700649" w:rsidRPr="00CA3469">
        <w:rPr>
          <w:rFonts w:cs="Calibri"/>
          <w:sz w:val="20"/>
          <w:szCs w:val="20"/>
        </w:rPr>
        <w:t>rs</w:t>
      </w:r>
      <w:r w:rsidRPr="00CA3469">
        <w:rPr>
          <w:rFonts w:cs="Calibri"/>
          <w:sz w:val="20"/>
          <w:szCs w:val="20"/>
        </w:rPr>
        <w:t xml:space="preserve"> there is a general interest in increasing the awareness of prevention and control of invasive species, and the villagers </w:t>
      </w:r>
      <w:r w:rsidR="00700649" w:rsidRPr="00CA3469">
        <w:rPr>
          <w:rFonts w:cs="Calibri"/>
          <w:sz w:val="20"/>
          <w:szCs w:val="20"/>
        </w:rPr>
        <w:t xml:space="preserve">already </w:t>
      </w:r>
      <w:r w:rsidRPr="00CA3469">
        <w:rPr>
          <w:rFonts w:cs="Calibri"/>
          <w:sz w:val="20"/>
          <w:szCs w:val="20"/>
        </w:rPr>
        <w:t xml:space="preserve">engage in various practices. For instance, to combat the golden apple snail, which harms the root of the rice, pomelo oil is used as an initial deterrent/repellent, followed by the use of chemicals if an infestation occurs. Local ducks are also feeding on the snail eggs etc. The cost of pomelo oil (which has poor effect) is 1 RMB/ 500 g) and the chemicals have a cost of 25 RMB/mu (chemicals are often applied twice a year). </w:t>
      </w:r>
      <w:r w:rsidR="00700649" w:rsidRPr="00CA3469">
        <w:rPr>
          <w:rFonts w:cs="Calibri"/>
          <w:sz w:val="20"/>
          <w:szCs w:val="20"/>
        </w:rPr>
        <w:t>Although, the villagers had no specific requirements to the type of training nor how the training was conducted but noted that any training should not be too long (half a day at the most). It was also mentioned that both men and women would be available (having in mind that most men work outside the village and therefore it is mostly the women that are attending the fields).</w:t>
      </w:r>
    </w:p>
    <w:p w14:paraId="2E97D765" w14:textId="77777777" w:rsidR="00CA3469" w:rsidRDefault="00CA3469" w:rsidP="00CA3469">
      <w:pPr>
        <w:rPr>
          <w:rFonts w:cs="Calibri"/>
          <w:b/>
          <w:sz w:val="20"/>
          <w:szCs w:val="20"/>
        </w:rPr>
      </w:pPr>
    </w:p>
    <w:p w14:paraId="28DB9FE5" w14:textId="10BC9B20" w:rsidR="009D57E1" w:rsidRPr="00CA3469" w:rsidRDefault="009D57E1" w:rsidP="00CA3469">
      <w:pPr>
        <w:rPr>
          <w:rFonts w:cs="Calibri"/>
          <w:b/>
          <w:sz w:val="20"/>
          <w:szCs w:val="20"/>
        </w:rPr>
      </w:pPr>
      <w:r w:rsidRPr="00CA3469">
        <w:rPr>
          <w:rFonts w:cs="Calibri"/>
          <w:b/>
          <w:sz w:val="20"/>
          <w:szCs w:val="20"/>
        </w:rPr>
        <w:t>Longfei village survey and consultation</w:t>
      </w:r>
    </w:p>
    <w:p w14:paraId="0C91DA41"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Longfei village, which is the main village in the Chongqing demonstration area and is the site for the core demonstration area, is a predominant ethnic minority village located in the Meijiang mountains, 15 kilometers form Bishan town. The landscape in and around the Longfei village consists of an undulating topography. The village has approximately 3,000 mu of cultivated land, 1,200 mu of garden plots, 1,000 mu of orchards and 5,600 mu of woodland equating to an approximate household land area of 4.3 mu. The main agricultural products are corn vegetables, various fruits, table grapes and citrus and the traditional crop wild rice stem (</w:t>
      </w:r>
      <w:r w:rsidRPr="00CA3469">
        <w:rPr>
          <w:rFonts w:cs="Calibri"/>
          <w:i/>
          <w:iCs/>
          <w:sz w:val="20"/>
          <w:szCs w:val="20"/>
        </w:rPr>
        <w:t>Zizania aquatica</w:t>
      </w:r>
      <w:r w:rsidRPr="00CA3469">
        <w:rPr>
          <w:rFonts w:cs="Calibri"/>
          <w:sz w:val="20"/>
          <w:szCs w:val="20"/>
        </w:rPr>
        <w:t xml:space="preserve">). In the past few years a number of villagers have created specialized cooperatives to grow not only vegetables but also to establish citrus orchards which are generally located on the slopes and hillsides leaving the foothills for corn, wild rice stem and vegetables farming. </w:t>
      </w:r>
    </w:p>
    <w:p w14:paraId="787F2604"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The Longfei is well connected to the outside and the main roads leading to the village, and within the village are hardened roads equipped with irrigation and drainage facilities but without street lighting. Within the village villagers have access to tap water, cable TV, telephone and internet and the village is connected to the main power grid, but it has no postal service yet. The villages residence zone is separated from the livestock and poultry farming areas of the village and it has a domestic waste disposed system. The village has a clinic and a convenience shop, but no school, kindergarten or an epidemic prevention station.</w:t>
      </w:r>
    </w:p>
    <w:p w14:paraId="495EC1D0"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 xml:space="preserve">Of the 3399 registered resides in the village, which has 1196 households, 70% are between 15-64 years of age while 12% and 18% are between 0-14 and above 65 years old respectively. 51% of the registered residence are women. However, while registered as residence in the village many men seek employment outside the village (and the county) and do therefore not take part in the village daily life and work. There are no available data on the actual women/man ratio for the village, but as men are often the ones to migrate for work women makes up for the larger village work-force. Approximately 40 % of the village labor force are long-term migrant workers, while another 25% have employment outside the village and commute every day. 35% are professional farmers. </w:t>
      </w:r>
    </w:p>
    <w:p w14:paraId="143B9E41"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 xml:space="preserve">During the PPG consultations with the local communities 121 people from the Longfei village interviewed, of which more than 70% were ethnic minorities and 56% of the respondents were women. Within the sample, 28% were below 40 years of age, 40% of 41-60 years old, 32% above 60 years of age. </w:t>
      </w:r>
    </w:p>
    <w:p w14:paraId="0FA33CD5"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 xml:space="preserve">Among the interviewed villagers, people predominantly (73%) lived in households which consisted of three to five people, 17% lived in households with fewer than three people and 10% lived in households with six or more family members </w:t>
      </w:r>
    </w:p>
    <w:p w14:paraId="293BBA80"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The education level within the respondents differ to some extend with the Chongqing</w:t>
      </w:r>
      <w:r w:rsidRPr="00CA3469">
        <w:rPr>
          <w:rStyle w:val="FootnoteReference"/>
          <w:rFonts w:cs="Calibri"/>
          <w:sz w:val="20"/>
          <w:szCs w:val="20"/>
        </w:rPr>
        <w:footnoteReference w:id="2"/>
      </w:r>
      <w:r w:rsidRPr="00CA3469">
        <w:rPr>
          <w:rFonts w:cs="Calibri"/>
          <w:sz w:val="20"/>
          <w:szCs w:val="20"/>
        </w:rPr>
        <w:t xml:space="preserve"> average in that 50% (61) of the respondents have a primary level education or less. 48 respondents (40%) have a junior high school education and only 10% has a degree from a high school or higher – showing that the village comparatively has a lower education level compared to Chongqing as a whole.</w:t>
      </w:r>
    </w:p>
    <w:p w14:paraId="736E76BF" w14:textId="77777777" w:rsidR="009D57E1" w:rsidRPr="00CA3469" w:rsidRDefault="009D57E1" w:rsidP="00CA3469">
      <w:pPr>
        <w:rPr>
          <w:rFonts w:cs="Calibri"/>
          <w:sz w:val="20"/>
          <w:szCs w:val="20"/>
        </w:rPr>
      </w:pPr>
    </w:p>
    <w:p w14:paraId="6FCE6AB4" w14:textId="77777777" w:rsidR="009D57E1" w:rsidRPr="00CA3469" w:rsidRDefault="009D57E1" w:rsidP="00CA3469">
      <w:pPr>
        <w:rPr>
          <w:rFonts w:cs="Calibri"/>
          <w:b/>
          <w:sz w:val="20"/>
          <w:szCs w:val="20"/>
        </w:rPr>
      </w:pPr>
      <w:r w:rsidRPr="00CA3469">
        <w:rPr>
          <w:rFonts w:cs="Calibri"/>
          <w:b/>
          <w:sz w:val="20"/>
          <w:szCs w:val="20"/>
        </w:rPr>
        <w:t>Figure 1: Education level among respondents in Longfei village vs Chongqing average</w:t>
      </w:r>
    </w:p>
    <w:p w14:paraId="5CE07C31" w14:textId="7C8E3C28" w:rsidR="009D57E1" w:rsidRPr="00CA3469" w:rsidRDefault="00863E00" w:rsidP="00CA3469">
      <w:pPr>
        <w:rPr>
          <w:rFonts w:cs="Calibri"/>
          <w:sz w:val="20"/>
          <w:szCs w:val="20"/>
        </w:rPr>
      </w:pPr>
      <w:r>
        <w:rPr>
          <w:rFonts w:cs="Calibri"/>
          <w:noProof/>
          <w:sz w:val="20"/>
          <w:szCs w:val="20"/>
        </w:rPr>
        <w:drawing>
          <wp:inline distT="0" distB="0" distL="0" distR="0" wp14:anchorId="1C85598B" wp14:editId="09EA4CBA">
            <wp:extent cx="5395595" cy="1697355"/>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0946EF" w14:textId="6BE84585" w:rsidR="009D57E1" w:rsidRPr="00CA3469" w:rsidRDefault="009D57E1" w:rsidP="00CA3469">
      <w:pPr>
        <w:rPr>
          <w:rFonts w:cs="Calibri"/>
          <w:sz w:val="20"/>
          <w:szCs w:val="20"/>
        </w:rPr>
      </w:pPr>
    </w:p>
    <w:p w14:paraId="0E0F5116"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With regard to the annual income there is a seemingly disproportional number of respondents which has a comparatively high income. with 61 respondents had an income of more than 30,000 RMB a year. In contrast 9 respondents having a household income of less than 10,000 RMB a year, 18 respondents less than 20,000 RMB and 11 people had an annual income between 20,000 and 30,000 RMB. These findings differ from the information provided by government officials during the PPG inception mission which noted the average annual net income per capita in the village being around 11,500 RMB. It was however also noted that residents engaged the village cooperatives fair better having an average income which could be part of the explanation for the many respondents with a comparative high income. It is however, difficult to determine the source and reason for this discrepancy and while a little over 50% of the respondents stated that they earned over 30,000 RMB a year, one cannot take this as indicator for the general income level with in the village. However, when looking at respondents earning less that 30,000 RMB a year, the indicated annual income is closer to 15,000 RMB, which is much closer to the government information.</w:t>
      </w:r>
    </w:p>
    <w:p w14:paraId="7CA668F1" w14:textId="77777777" w:rsidR="009D57E1" w:rsidRPr="00CA3469" w:rsidRDefault="009D57E1" w:rsidP="00CA3469">
      <w:pPr>
        <w:rPr>
          <w:rFonts w:cs="Calibri"/>
          <w:sz w:val="20"/>
          <w:szCs w:val="20"/>
        </w:rPr>
      </w:pPr>
    </w:p>
    <w:p w14:paraId="1714EF59" w14:textId="77777777" w:rsidR="009D57E1" w:rsidRPr="00CA3469" w:rsidRDefault="009D57E1" w:rsidP="00CA3469">
      <w:pPr>
        <w:rPr>
          <w:rFonts w:cs="Calibri"/>
          <w:b/>
          <w:sz w:val="20"/>
          <w:szCs w:val="20"/>
        </w:rPr>
      </w:pPr>
      <w:r w:rsidRPr="00CA3469">
        <w:rPr>
          <w:rFonts w:cs="Calibri"/>
          <w:b/>
          <w:sz w:val="20"/>
          <w:szCs w:val="20"/>
        </w:rPr>
        <w:t>Figure 2: Number of respondents in different recorded income brackets (in RMB)</w:t>
      </w:r>
    </w:p>
    <w:p w14:paraId="192EDE4F" w14:textId="3FDDDA3C" w:rsidR="009D57E1" w:rsidRPr="00CA3469" w:rsidRDefault="00863E00" w:rsidP="00CA3469">
      <w:pPr>
        <w:rPr>
          <w:rFonts w:cs="Calibri"/>
          <w:sz w:val="20"/>
          <w:szCs w:val="20"/>
        </w:rPr>
      </w:pPr>
      <w:r>
        <w:rPr>
          <w:rFonts w:cs="Calibri"/>
          <w:noProof/>
          <w:sz w:val="20"/>
          <w:szCs w:val="20"/>
        </w:rPr>
        <w:drawing>
          <wp:inline distT="0" distB="0" distL="0" distR="0" wp14:anchorId="42C8F8D8" wp14:editId="1F23EA3D">
            <wp:extent cx="5262245" cy="1497965"/>
            <wp:effectExtent l="0" t="0" r="0" b="0"/>
            <wp:docPr id="6" name="Picture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6134049" w14:textId="77777777" w:rsidR="009D57E1" w:rsidRPr="00CA3469" w:rsidRDefault="009D57E1" w:rsidP="00CA3469">
      <w:pPr>
        <w:rPr>
          <w:rFonts w:cs="Calibri"/>
          <w:sz w:val="20"/>
          <w:szCs w:val="20"/>
        </w:rPr>
      </w:pPr>
    </w:p>
    <w:p w14:paraId="1B960438"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Within the sample, 16 % of the respondents reported that 75% or more of their household income mainly derives from agriculture. At the same time, for 80% of the respondents, agriculture provides them with less than 50% of their annual household income. Most interesting, though, is that for 47% of the respondents’ agriculture have to be considered a side business, as it only accounts for less than 25 % of their overall annual household income. 18% of the respondents did not disclose their general income level. With regard to the income and work, the respondents reported that they engaged in agricultural worked 150 days in an year, on average, and 40% reported that they were part of a rural cooperative.</w:t>
      </w:r>
    </w:p>
    <w:p w14:paraId="652C87B2" w14:textId="77777777" w:rsidR="009D57E1" w:rsidRPr="00CA3469" w:rsidRDefault="009D57E1" w:rsidP="00CA3469">
      <w:pPr>
        <w:rPr>
          <w:rFonts w:cs="Calibri"/>
          <w:sz w:val="20"/>
          <w:szCs w:val="20"/>
        </w:rPr>
      </w:pPr>
    </w:p>
    <w:p w14:paraId="785EB012" w14:textId="77777777" w:rsidR="009D57E1" w:rsidRPr="00CA3469" w:rsidRDefault="009D57E1" w:rsidP="00CA3469">
      <w:pPr>
        <w:rPr>
          <w:rFonts w:cs="Calibri"/>
          <w:b/>
          <w:sz w:val="20"/>
          <w:szCs w:val="20"/>
        </w:rPr>
      </w:pPr>
      <w:r w:rsidRPr="00CA3469">
        <w:rPr>
          <w:rFonts w:cs="Calibri"/>
          <w:b/>
          <w:sz w:val="20"/>
          <w:szCs w:val="20"/>
        </w:rPr>
        <w:t xml:space="preserve">Figure 3: Respondents proportional income from agriculture  </w:t>
      </w:r>
    </w:p>
    <w:p w14:paraId="63959EC5" w14:textId="1E6FDE54" w:rsidR="009D57E1" w:rsidRPr="00CA3469" w:rsidRDefault="00863E00" w:rsidP="00CA3469">
      <w:pPr>
        <w:rPr>
          <w:rFonts w:cs="Calibri"/>
          <w:sz w:val="20"/>
          <w:szCs w:val="20"/>
        </w:rPr>
      </w:pPr>
      <w:r>
        <w:rPr>
          <w:rFonts w:cs="Calibri"/>
          <w:noProof/>
          <w:sz w:val="20"/>
          <w:szCs w:val="20"/>
        </w:rPr>
        <w:drawing>
          <wp:inline distT="0" distB="0" distL="0" distR="0" wp14:anchorId="32FF5E05" wp14:editId="7EE125B0">
            <wp:extent cx="5233035" cy="1266190"/>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DF8CBB2" w14:textId="77777777" w:rsidR="009D57E1" w:rsidRPr="00CA3469" w:rsidRDefault="009D57E1" w:rsidP="00CA3469">
      <w:pPr>
        <w:rPr>
          <w:rFonts w:cs="Calibri"/>
          <w:sz w:val="20"/>
          <w:szCs w:val="20"/>
        </w:rPr>
      </w:pPr>
    </w:p>
    <w:p w14:paraId="4CAB6D97"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55 respondents reported that they had less than 3 mu of available farmland, while another 55 reported that they cultivated between 3-6 mu. Only 11 respondents farmed reported an area larger than 6 mu. When viewed as a group, the respondents cultivates an area of 508 mu (avg. 4,2 mu) mainly growing corn (176 mu), wild rice stem (102 mu), vegetables (112 mu), various fruits (90 mu) and other crop (28 mu), producing 98 ton of corn, 238 tons of wild rice stem, 180 ton of vegetables and 49 ton of fruit a year. In addition to this, they also produce 31 ton of eggs, 21 ton of meat and 3500 liters of milk. Please see table 1 and 2 for reference.</w:t>
      </w:r>
    </w:p>
    <w:p w14:paraId="6798127E" w14:textId="77777777" w:rsidR="009D57E1" w:rsidRPr="00CA3469" w:rsidRDefault="009D57E1" w:rsidP="00CA3469">
      <w:pPr>
        <w:rPr>
          <w:rFonts w:cs="Calibri"/>
          <w:sz w:val="20"/>
          <w:szCs w:val="20"/>
        </w:rPr>
      </w:pPr>
    </w:p>
    <w:p w14:paraId="500A6768" w14:textId="77777777" w:rsidR="009D57E1" w:rsidRPr="00CA3469" w:rsidRDefault="009D57E1" w:rsidP="00CA3469">
      <w:pPr>
        <w:rPr>
          <w:rFonts w:cs="Calibri"/>
          <w:b/>
          <w:sz w:val="20"/>
          <w:szCs w:val="20"/>
        </w:rPr>
      </w:pPr>
      <w:r w:rsidRPr="00CA3469">
        <w:rPr>
          <w:rFonts w:cs="Calibri"/>
          <w:b/>
          <w:sz w:val="20"/>
          <w:szCs w:val="20"/>
        </w:rPr>
        <w:t xml:space="preserve">Table 1: Main cultivated crops and average land area per respondent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8"/>
        <w:gridCol w:w="1420"/>
        <w:gridCol w:w="1498"/>
        <w:gridCol w:w="1420"/>
        <w:gridCol w:w="1421"/>
      </w:tblGrid>
      <w:tr w:rsidR="00CA3469" w:rsidRPr="00CA3469" w14:paraId="7188A9FB" w14:textId="77777777" w:rsidTr="00F00D22">
        <w:tc>
          <w:tcPr>
            <w:tcW w:w="2718" w:type="dxa"/>
            <w:shd w:val="clear" w:color="auto" w:fill="auto"/>
          </w:tcPr>
          <w:p w14:paraId="3A2DCF62" w14:textId="77777777" w:rsidR="009D57E1" w:rsidRPr="00CA3469" w:rsidRDefault="009D57E1" w:rsidP="00CA3469">
            <w:pPr>
              <w:rPr>
                <w:rFonts w:cs="Calibri"/>
                <w:sz w:val="20"/>
                <w:szCs w:val="20"/>
              </w:rPr>
            </w:pPr>
          </w:p>
        </w:tc>
        <w:tc>
          <w:tcPr>
            <w:tcW w:w="1420" w:type="dxa"/>
            <w:shd w:val="clear" w:color="auto" w:fill="auto"/>
          </w:tcPr>
          <w:p w14:paraId="0A79AAD6" w14:textId="77777777" w:rsidR="009D57E1" w:rsidRPr="00CA3469" w:rsidRDefault="009D57E1" w:rsidP="00CA3469">
            <w:pPr>
              <w:rPr>
                <w:rFonts w:cs="Calibri"/>
                <w:sz w:val="20"/>
                <w:szCs w:val="20"/>
              </w:rPr>
            </w:pPr>
            <w:r w:rsidRPr="00CA3469">
              <w:rPr>
                <w:rFonts w:cs="Calibri"/>
                <w:sz w:val="20"/>
                <w:szCs w:val="20"/>
              </w:rPr>
              <w:t>Corn</w:t>
            </w:r>
          </w:p>
        </w:tc>
        <w:tc>
          <w:tcPr>
            <w:tcW w:w="1498" w:type="dxa"/>
            <w:shd w:val="clear" w:color="auto" w:fill="auto"/>
          </w:tcPr>
          <w:p w14:paraId="789B8B1C" w14:textId="77777777" w:rsidR="009D57E1" w:rsidRPr="00CA3469" w:rsidRDefault="009D57E1" w:rsidP="00CA3469">
            <w:pPr>
              <w:rPr>
                <w:rFonts w:cs="Calibri"/>
                <w:sz w:val="20"/>
                <w:szCs w:val="20"/>
              </w:rPr>
            </w:pPr>
            <w:r w:rsidRPr="00CA3469">
              <w:rPr>
                <w:rFonts w:cs="Calibri"/>
                <w:sz w:val="20"/>
                <w:szCs w:val="20"/>
              </w:rPr>
              <w:t>Wild Rice Stem</w:t>
            </w:r>
          </w:p>
        </w:tc>
        <w:tc>
          <w:tcPr>
            <w:tcW w:w="1420" w:type="dxa"/>
            <w:shd w:val="clear" w:color="auto" w:fill="auto"/>
          </w:tcPr>
          <w:p w14:paraId="0234BA4B" w14:textId="77777777" w:rsidR="009D57E1" w:rsidRPr="00CA3469" w:rsidRDefault="009D57E1" w:rsidP="00CA3469">
            <w:pPr>
              <w:rPr>
                <w:rFonts w:cs="Calibri"/>
                <w:sz w:val="20"/>
                <w:szCs w:val="20"/>
              </w:rPr>
            </w:pPr>
            <w:r w:rsidRPr="00CA3469">
              <w:rPr>
                <w:rFonts w:cs="Calibri"/>
                <w:sz w:val="20"/>
                <w:szCs w:val="20"/>
              </w:rPr>
              <w:t>Vegetables</w:t>
            </w:r>
          </w:p>
        </w:tc>
        <w:tc>
          <w:tcPr>
            <w:tcW w:w="1421" w:type="dxa"/>
            <w:shd w:val="clear" w:color="auto" w:fill="auto"/>
          </w:tcPr>
          <w:p w14:paraId="3BDB924F" w14:textId="77777777" w:rsidR="009D57E1" w:rsidRPr="00CA3469" w:rsidRDefault="009D57E1" w:rsidP="00CA3469">
            <w:pPr>
              <w:rPr>
                <w:rFonts w:cs="Calibri"/>
                <w:sz w:val="20"/>
                <w:szCs w:val="20"/>
              </w:rPr>
            </w:pPr>
            <w:r w:rsidRPr="00CA3469">
              <w:rPr>
                <w:rFonts w:cs="Calibri"/>
                <w:sz w:val="20"/>
                <w:szCs w:val="20"/>
              </w:rPr>
              <w:t>Fruit</w:t>
            </w:r>
          </w:p>
        </w:tc>
      </w:tr>
      <w:tr w:rsidR="00CA3469" w:rsidRPr="00CA3469" w14:paraId="4D2A99BC" w14:textId="77777777" w:rsidTr="00F00D22">
        <w:tc>
          <w:tcPr>
            <w:tcW w:w="2718" w:type="dxa"/>
            <w:shd w:val="clear" w:color="auto" w:fill="auto"/>
          </w:tcPr>
          <w:p w14:paraId="22EDE564" w14:textId="77777777" w:rsidR="009D57E1" w:rsidRPr="00CA3469" w:rsidRDefault="009D57E1" w:rsidP="00CA3469">
            <w:pPr>
              <w:rPr>
                <w:rFonts w:cs="Calibri"/>
                <w:sz w:val="20"/>
                <w:szCs w:val="20"/>
              </w:rPr>
            </w:pPr>
            <w:r w:rsidRPr="00CA3469">
              <w:rPr>
                <w:rFonts w:cs="Calibri"/>
                <w:sz w:val="20"/>
                <w:szCs w:val="20"/>
              </w:rPr>
              <w:t>Number of respondents growing…</w:t>
            </w:r>
          </w:p>
        </w:tc>
        <w:tc>
          <w:tcPr>
            <w:tcW w:w="1420" w:type="dxa"/>
            <w:shd w:val="clear" w:color="auto" w:fill="auto"/>
          </w:tcPr>
          <w:p w14:paraId="1B85F3B0" w14:textId="77777777" w:rsidR="009D57E1" w:rsidRPr="00CA3469" w:rsidRDefault="009D57E1" w:rsidP="00CA3469">
            <w:pPr>
              <w:rPr>
                <w:rFonts w:cs="Calibri"/>
                <w:sz w:val="20"/>
                <w:szCs w:val="20"/>
              </w:rPr>
            </w:pPr>
            <w:r w:rsidRPr="00CA3469">
              <w:rPr>
                <w:rFonts w:cs="Calibri"/>
                <w:sz w:val="20"/>
                <w:szCs w:val="20"/>
              </w:rPr>
              <w:t>98</w:t>
            </w:r>
          </w:p>
        </w:tc>
        <w:tc>
          <w:tcPr>
            <w:tcW w:w="1498" w:type="dxa"/>
            <w:shd w:val="clear" w:color="auto" w:fill="auto"/>
          </w:tcPr>
          <w:p w14:paraId="7CE26FEA" w14:textId="77777777" w:rsidR="009D57E1" w:rsidRPr="00CA3469" w:rsidRDefault="009D57E1" w:rsidP="00CA3469">
            <w:pPr>
              <w:rPr>
                <w:rFonts w:cs="Calibri"/>
                <w:sz w:val="20"/>
                <w:szCs w:val="20"/>
              </w:rPr>
            </w:pPr>
            <w:r w:rsidRPr="00CA3469">
              <w:rPr>
                <w:rFonts w:cs="Calibri"/>
                <w:sz w:val="20"/>
                <w:szCs w:val="20"/>
              </w:rPr>
              <w:t>85</w:t>
            </w:r>
          </w:p>
        </w:tc>
        <w:tc>
          <w:tcPr>
            <w:tcW w:w="1420" w:type="dxa"/>
            <w:shd w:val="clear" w:color="auto" w:fill="auto"/>
          </w:tcPr>
          <w:p w14:paraId="15EC6111" w14:textId="77777777" w:rsidR="009D57E1" w:rsidRPr="00CA3469" w:rsidRDefault="009D57E1" w:rsidP="00CA3469">
            <w:pPr>
              <w:rPr>
                <w:rFonts w:cs="Calibri"/>
                <w:sz w:val="20"/>
                <w:szCs w:val="20"/>
              </w:rPr>
            </w:pPr>
            <w:r w:rsidRPr="00CA3469">
              <w:rPr>
                <w:rFonts w:cs="Calibri"/>
                <w:sz w:val="20"/>
                <w:szCs w:val="20"/>
              </w:rPr>
              <w:t>60</w:t>
            </w:r>
          </w:p>
        </w:tc>
        <w:tc>
          <w:tcPr>
            <w:tcW w:w="1421" w:type="dxa"/>
            <w:shd w:val="clear" w:color="auto" w:fill="auto"/>
          </w:tcPr>
          <w:p w14:paraId="285482CC" w14:textId="77777777" w:rsidR="009D57E1" w:rsidRPr="00CA3469" w:rsidRDefault="009D57E1" w:rsidP="00CA3469">
            <w:pPr>
              <w:rPr>
                <w:rFonts w:cs="Calibri"/>
                <w:sz w:val="20"/>
                <w:szCs w:val="20"/>
              </w:rPr>
            </w:pPr>
            <w:r w:rsidRPr="00CA3469">
              <w:rPr>
                <w:rFonts w:cs="Calibri"/>
                <w:sz w:val="20"/>
                <w:szCs w:val="20"/>
              </w:rPr>
              <w:t>70</w:t>
            </w:r>
          </w:p>
        </w:tc>
      </w:tr>
      <w:tr w:rsidR="00CA3469" w:rsidRPr="00CA3469" w14:paraId="5F73F434" w14:textId="77777777" w:rsidTr="00F00D22">
        <w:tc>
          <w:tcPr>
            <w:tcW w:w="2718" w:type="dxa"/>
            <w:shd w:val="clear" w:color="auto" w:fill="auto"/>
          </w:tcPr>
          <w:p w14:paraId="7658A207" w14:textId="77777777" w:rsidR="009D57E1" w:rsidRPr="00CA3469" w:rsidRDefault="009D57E1" w:rsidP="00CA3469">
            <w:pPr>
              <w:rPr>
                <w:rFonts w:cs="Calibri"/>
                <w:sz w:val="20"/>
                <w:szCs w:val="20"/>
              </w:rPr>
            </w:pPr>
            <w:r w:rsidRPr="00CA3469">
              <w:rPr>
                <w:rFonts w:cs="Calibri"/>
                <w:sz w:val="20"/>
                <w:szCs w:val="20"/>
              </w:rPr>
              <w:t>Average land area per respondent (mu)</w:t>
            </w:r>
          </w:p>
        </w:tc>
        <w:tc>
          <w:tcPr>
            <w:tcW w:w="1420" w:type="dxa"/>
            <w:shd w:val="clear" w:color="auto" w:fill="auto"/>
          </w:tcPr>
          <w:p w14:paraId="414CD37D" w14:textId="77777777" w:rsidR="009D57E1" w:rsidRPr="00CA3469" w:rsidRDefault="009D57E1" w:rsidP="00CA3469">
            <w:pPr>
              <w:rPr>
                <w:rFonts w:cs="Calibri"/>
                <w:sz w:val="20"/>
                <w:szCs w:val="20"/>
              </w:rPr>
            </w:pPr>
            <w:r w:rsidRPr="00CA3469">
              <w:rPr>
                <w:rFonts w:cs="Calibri"/>
                <w:sz w:val="20"/>
                <w:szCs w:val="20"/>
              </w:rPr>
              <w:t>1.8</w:t>
            </w:r>
          </w:p>
        </w:tc>
        <w:tc>
          <w:tcPr>
            <w:tcW w:w="1498" w:type="dxa"/>
            <w:shd w:val="clear" w:color="auto" w:fill="auto"/>
          </w:tcPr>
          <w:p w14:paraId="3B5A4072" w14:textId="77777777" w:rsidR="009D57E1" w:rsidRPr="00CA3469" w:rsidRDefault="009D57E1" w:rsidP="00CA3469">
            <w:pPr>
              <w:rPr>
                <w:rFonts w:cs="Calibri"/>
                <w:sz w:val="20"/>
                <w:szCs w:val="20"/>
              </w:rPr>
            </w:pPr>
            <w:r w:rsidRPr="00CA3469">
              <w:rPr>
                <w:rFonts w:cs="Calibri"/>
                <w:sz w:val="20"/>
                <w:szCs w:val="20"/>
              </w:rPr>
              <w:t>1.2</w:t>
            </w:r>
          </w:p>
        </w:tc>
        <w:tc>
          <w:tcPr>
            <w:tcW w:w="1420" w:type="dxa"/>
            <w:shd w:val="clear" w:color="auto" w:fill="auto"/>
          </w:tcPr>
          <w:p w14:paraId="10672DAF" w14:textId="77777777" w:rsidR="009D57E1" w:rsidRPr="00CA3469" w:rsidRDefault="009D57E1" w:rsidP="00CA3469">
            <w:pPr>
              <w:rPr>
                <w:rFonts w:cs="Calibri"/>
                <w:sz w:val="20"/>
                <w:szCs w:val="20"/>
              </w:rPr>
            </w:pPr>
            <w:r w:rsidRPr="00CA3469">
              <w:rPr>
                <w:rFonts w:cs="Calibri"/>
                <w:sz w:val="20"/>
                <w:szCs w:val="20"/>
              </w:rPr>
              <w:t>1.6</w:t>
            </w:r>
          </w:p>
        </w:tc>
        <w:tc>
          <w:tcPr>
            <w:tcW w:w="1421" w:type="dxa"/>
            <w:shd w:val="clear" w:color="auto" w:fill="auto"/>
          </w:tcPr>
          <w:p w14:paraId="61504500" w14:textId="77777777" w:rsidR="009D57E1" w:rsidRPr="00CA3469" w:rsidRDefault="009D57E1" w:rsidP="00CA3469">
            <w:pPr>
              <w:rPr>
                <w:rFonts w:cs="Calibri"/>
                <w:sz w:val="20"/>
                <w:szCs w:val="20"/>
              </w:rPr>
            </w:pPr>
            <w:r w:rsidRPr="00CA3469">
              <w:rPr>
                <w:rFonts w:cs="Calibri"/>
                <w:sz w:val="20"/>
                <w:szCs w:val="20"/>
              </w:rPr>
              <w:t>1.5</w:t>
            </w:r>
          </w:p>
        </w:tc>
      </w:tr>
    </w:tbl>
    <w:p w14:paraId="7E6C5B9C" w14:textId="77777777" w:rsidR="009D57E1" w:rsidRPr="00CA3469" w:rsidRDefault="009D57E1" w:rsidP="00CA3469">
      <w:pPr>
        <w:rPr>
          <w:rFonts w:cs="Calibri"/>
          <w:sz w:val="20"/>
          <w:szCs w:val="20"/>
        </w:rPr>
      </w:pPr>
    </w:p>
    <w:p w14:paraId="1E035F05" w14:textId="48BFF601" w:rsidR="009D57E1" w:rsidRPr="00CA3469" w:rsidRDefault="009D57E1" w:rsidP="00CA3469">
      <w:pPr>
        <w:rPr>
          <w:rFonts w:cs="Calibri"/>
          <w:b/>
          <w:sz w:val="20"/>
          <w:szCs w:val="20"/>
        </w:rPr>
      </w:pPr>
      <w:r w:rsidRPr="00CA3469">
        <w:rPr>
          <w:rFonts w:cs="Calibri"/>
          <w:b/>
          <w:sz w:val="20"/>
          <w:szCs w:val="20"/>
        </w:rPr>
        <w:t xml:space="preserve">Table 2: Quantity of main agricultural products produced per respondent </w:t>
      </w:r>
    </w:p>
    <w:tbl>
      <w:tblPr>
        <w:tblW w:w="8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8"/>
        <w:gridCol w:w="797"/>
        <w:gridCol w:w="1509"/>
        <w:gridCol w:w="1100"/>
        <w:gridCol w:w="596"/>
        <w:gridCol w:w="571"/>
        <w:gridCol w:w="648"/>
        <w:gridCol w:w="579"/>
      </w:tblGrid>
      <w:tr w:rsidR="00CA3469" w:rsidRPr="00CA3469" w14:paraId="760645F4" w14:textId="77777777" w:rsidTr="00F00D22">
        <w:tc>
          <w:tcPr>
            <w:tcW w:w="2718" w:type="dxa"/>
            <w:shd w:val="clear" w:color="auto" w:fill="auto"/>
          </w:tcPr>
          <w:p w14:paraId="0260F34D" w14:textId="77777777" w:rsidR="009D57E1" w:rsidRPr="00CA3469" w:rsidRDefault="009D57E1" w:rsidP="00CA3469">
            <w:pPr>
              <w:rPr>
                <w:rFonts w:cs="Calibri"/>
                <w:sz w:val="20"/>
                <w:szCs w:val="20"/>
              </w:rPr>
            </w:pPr>
          </w:p>
        </w:tc>
        <w:tc>
          <w:tcPr>
            <w:tcW w:w="797" w:type="dxa"/>
            <w:shd w:val="clear" w:color="auto" w:fill="auto"/>
          </w:tcPr>
          <w:p w14:paraId="5C627217" w14:textId="77777777" w:rsidR="009D57E1" w:rsidRPr="00CA3469" w:rsidRDefault="009D57E1" w:rsidP="00CA3469">
            <w:pPr>
              <w:rPr>
                <w:rFonts w:cs="Calibri"/>
                <w:sz w:val="20"/>
                <w:szCs w:val="20"/>
              </w:rPr>
            </w:pPr>
            <w:r w:rsidRPr="00CA3469">
              <w:rPr>
                <w:rFonts w:cs="Calibri"/>
                <w:sz w:val="20"/>
                <w:szCs w:val="20"/>
              </w:rPr>
              <w:t>Corn</w:t>
            </w:r>
          </w:p>
        </w:tc>
        <w:tc>
          <w:tcPr>
            <w:tcW w:w="1509" w:type="dxa"/>
            <w:shd w:val="clear" w:color="auto" w:fill="auto"/>
          </w:tcPr>
          <w:p w14:paraId="47BFC123" w14:textId="77777777" w:rsidR="009D57E1" w:rsidRPr="00CA3469" w:rsidRDefault="009D57E1" w:rsidP="00CA3469">
            <w:pPr>
              <w:rPr>
                <w:rFonts w:cs="Calibri"/>
                <w:sz w:val="20"/>
                <w:szCs w:val="20"/>
              </w:rPr>
            </w:pPr>
            <w:r w:rsidRPr="00CA3469">
              <w:rPr>
                <w:rFonts w:cs="Calibri"/>
                <w:sz w:val="20"/>
                <w:szCs w:val="20"/>
              </w:rPr>
              <w:t>Wild Rice Stem</w:t>
            </w:r>
          </w:p>
        </w:tc>
        <w:tc>
          <w:tcPr>
            <w:tcW w:w="1100" w:type="dxa"/>
            <w:shd w:val="clear" w:color="auto" w:fill="auto"/>
          </w:tcPr>
          <w:p w14:paraId="226131F6" w14:textId="77777777" w:rsidR="009D57E1" w:rsidRPr="00CA3469" w:rsidRDefault="009D57E1" w:rsidP="00CA3469">
            <w:pPr>
              <w:rPr>
                <w:rFonts w:cs="Calibri"/>
                <w:sz w:val="20"/>
                <w:szCs w:val="20"/>
              </w:rPr>
            </w:pPr>
            <w:r w:rsidRPr="00CA3469">
              <w:rPr>
                <w:rFonts w:cs="Calibri"/>
                <w:sz w:val="20"/>
                <w:szCs w:val="20"/>
              </w:rPr>
              <w:t>Vegetables</w:t>
            </w:r>
          </w:p>
        </w:tc>
        <w:tc>
          <w:tcPr>
            <w:tcW w:w="596" w:type="dxa"/>
            <w:shd w:val="clear" w:color="auto" w:fill="auto"/>
          </w:tcPr>
          <w:p w14:paraId="05C66078" w14:textId="77777777" w:rsidR="009D57E1" w:rsidRPr="00CA3469" w:rsidRDefault="009D57E1" w:rsidP="00CA3469">
            <w:pPr>
              <w:rPr>
                <w:rFonts w:cs="Calibri"/>
                <w:sz w:val="20"/>
                <w:szCs w:val="20"/>
              </w:rPr>
            </w:pPr>
            <w:r w:rsidRPr="00CA3469">
              <w:rPr>
                <w:rFonts w:cs="Calibri"/>
                <w:sz w:val="20"/>
                <w:szCs w:val="20"/>
              </w:rPr>
              <w:t>Fruit</w:t>
            </w:r>
          </w:p>
        </w:tc>
        <w:tc>
          <w:tcPr>
            <w:tcW w:w="571" w:type="dxa"/>
            <w:shd w:val="clear" w:color="auto" w:fill="auto"/>
          </w:tcPr>
          <w:p w14:paraId="266F949E" w14:textId="77777777" w:rsidR="009D57E1" w:rsidRPr="00CA3469" w:rsidRDefault="009D57E1" w:rsidP="00CA3469">
            <w:pPr>
              <w:rPr>
                <w:rFonts w:cs="Calibri"/>
                <w:sz w:val="20"/>
                <w:szCs w:val="20"/>
              </w:rPr>
            </w:pPr>
            <w:r w:rsidRPr="00CA3469">
              <w:rPr>
                <w:rFonts w:cs="Calibri"/>
                <w:sz w:val="20"/>
                <w:szCs w:val="20"/>
              </w:rPr>
              <w:t>Egg</w:t>
            </w:r>
          </w:p>
        </w:tc>
        <w:tc>
          <w:tcPr>
            <w:tcW w:w="648" w:type="dxa"/>
            <w:shd w:val="clear" w:color="auto" w:fill="auto"/>
          </w:tcPr>
          <w:p w14:paraId="21A52DA5" w14:textId="77777777" w:rsidR="009D57E1" w:rsidRPr="00CA3469" w:rsidRDefault="009D57E1" w:rsidP="00CA3469">
            <w:pPr>
              <w:rPr>
                <w:rFonts w:cs="Calibri"/>
                <w:sz w:val="20"/>
                <w:szCs w:val="20"/>
              </w:rPr>
            </w:pPr>
            <w:r w:rsidRPr="00CA3469">
              <w:rPr>
                <w:rFonts w:cs="Calibri"/>
                <w:sz w:val="20"/>
                <w:szCs w:val="20"/>
              </w:rPr>
              <w:t>Meat</w:t>
            </w:r>
          </w:p>
        </w:tc>
        <w:tc>
          <w:tcPr>
            <w:tcW w:w="579" w:type="dxa"/>
            <w:shd w:val="clear" w:color="auto" w:fill="auto"/>
          </w:tcPr>
          <w:p w14:paraId="58D4C7EA" w14:textId="77777777" w:rsidR="009D57E1" w:rsidRPr="00CA3469" w:rsidRDefault="009D57E1" w:rsidP="00CA3469">
            <w:pPr>
              <w:rPr>
                <w:rFonts w:cs="Calibri"/>
                <w:sz w:val="20"/>
                <w:szCs w:val="20"/>
              </w:rPr>
            </w:pPr>
            <w:r w:rsidRPr="00CA3469">
              <w:rPr>
                <w:rFonts w:cs="Calibri"/>
                <w:sz w:val="20"/>
                <w:szCs w:val="20"/>
              </w:rPr>
              <w:t>Milk</w:t>
            </w:r>
          </w:p>
        </w:tc>
      </w:tr>
      <w:tr w:rsidR="00CA3469" w:rsidRPr="00CA3469" w14:paraId="72737F3F" w14:textId="77777777" w:rsidTr="00F00D22">
        <w:tc>
          <w:tcPr>
            <w:tcW w:w="2718" w:type="dxa"/>
            <w:shd w:val="clear" w:color="auto" w:fill="auto"/>
          </w:tcPr>
          <w:p w14:paraId="69B69BB2" w14:textId="77777777" w:rsidR="009D57E1" w:rsidRPr="00CA3469" w:rsidRDefault="009D57E1" w:rsidP="00CA3469">
            <w:pPr>
              <w:rPr>
                <w:rFonts w:cs="Calibri"/>
                <w:sz w:val="20"/>
                <w:szCs w:val="20"/>
              </w:rPr>
            </w:pPr>
            <w:r w:rsidRPr="00CA3469">
              <w:rPr>
                <w:rFonts w:cs="Calibri"/>
                <w:sz w:val="20"/>
                <w:szCs w:val="20"/>
              </w:rPr>
              <w:t>Number of respondents producing….</w:t>
            </w:r>
          </w:p>
        </w:tc>
        <w:tc>
          <w:tcPr>
            <w:tcW w:w="797" w:type="dxa"/>
            <w:shd w:val="clear" w:color="auto" w:fill="auto"/>
          </w:tcPr>
          <w:p w14:paraId="1D7FF7D3" w14:textId="77777777" w:rsidR="009D57E1" w:rsidRPr="00CA3469" w:rsidRDefault="009D57E1" w:rsidP="00CA3469">
            <w:pPr>
              <w:rPr>
                <w:rFonts w:cs="Calibri"/>
                <w:sz w:val="20"/>
                <w:szCs w:val="20"/>
              </w:rPr>
            </w:pPr>
            <w:r w:rsidRPr="00CA3469">
              <w:rPr>
                <w:rFonts w:cs="Calibri"/>
                <w:sz w:val="20"/>
                <w:szCs w:val="20"/>
              </w:rPr>
              <w:t>98</w:t>
            </w:r>
          </w:p>
        </w:tc>
        <w:tc>
          <w:tcPr>
            <w:tcW w:w="1509" w:type="dxa"/>
            <w:shd w:val="clear" w:color="auto" w:fill="auto"/>
          </w:tcPr>
          <w:p w14:paraId="51530C4E" w14:textId="77777777" w:rsidR="009D57E1" w:rsidRPr="00CA3469" w:rsidRDefault="009D57E1" w:rsidP="00CA3469">
            <w:pPr>
              <w:rPr>
                <w:rFonts w:cs="Calibri"/>
                <w:sz w:val="20"/>
                <w:szCs w:val="20"/>
              </w:rPr>
            </w:pPr>
            <w:r w:rsidRPr="00CA3469">
              <w:rPr>
                <w:rFonts w:cs="Calibri"/>
                <w:sz w:val="20"/>
                <w:szCs w:val="20"/>
              </w:rPr>
              <w:t>85</w:t>
            </w:r>
          </w:p>
        </w:tc>
        <w:tc>
          <w:tcPr>
            <w:tcW w:w="1100" w:type="dxa"/>
            <w:shd w:val="clear" w:color="auto" w:fill="auto"/>
          </w:tcPr>
          <w:p w14:paraId="7A0BDE14" w14:textId="77777777" w:rsidR="009D57E1" w:rsidRPr="00CA3469" w:rsidRDefault="009D57E1" w:rsidP="00CA3469">
            <w:pPr>
              <w:rPr>
                <w:rFonts w:cs="Calibri"/>
                <w:sz w:val="20"/>
                <w:szCs w:val="20"/>
              </w:rPr>
            </w:pPr>
            <w:r w:rsidRPr="00CA3469">
              <w:rPr>
                <w:rFonts w:cs="Calibri"/>
                <w:sz w:val="20"/>
                <w:szCs w:val="20"/>
              </w:rPr>
              <w:t>60</w:t>
            </w:r>
          </w:p>
        </w:tc>
        <w:tc>
          <w:tcPr>
            <w:tcW w:w="596" w:type="dxa"/>
            <w:shd w:val="clear" w:color="auto" w:fill="auto"/>
          </w:tcPr>
          <w:p w14:paraId="3453ABFD" w14:textId="77777777" w:rsidR="009D57E1" w:rsidRPr="00CA3469" w:rsidRDefault="009D57E1" w:rsidP="00CA3469">
            <w:pPr>
              <w:rPr>
                <w:rFonts w:cs="Calibri"/>
                <w:sz w:val="20"/>
                <w:szCs w:val="20"/>
              </w:rPr>
            </w:pPr>
            <w:r w:rsidRPr="00CA3469">
              <w:rPr>
                <w:rFonts w:cs="Calibri"/>
                <w:sz w:val="20"/>
                <w:szCs w:val="20"/>
              </w:rPr>
              <w:t>70</w:t>
            </w:r>
          </w:p>
        </w:tc>
        <w:tc>
          <w:tcPr>
            <w:tcW w:w="571" w:type="dxa"/>
            <w:shd w:val="clear" w:color="auto" w:fill="auto"/>
          </w:tcPr>
          <w:p w14:paraId="08F9D32B" w14:textId="77777777" w:rsidR="009D57E1" w:rsidRPr="00CA3469" w:rsidRDefault="009D57E1" w:rsidP="00CA3469">
            <w:pPr>
              <w:rPr>
                <w:rFonts w:cs="Calibri"/>
                <w:sz w:val="20"/>
                <w:szCs w:val="20"/>
              </w:rPr>
            </w:pPr>
            <w:r w:rsidRPr="00CA3469">
              <w:rPr>
                <w:rFonts w:cs="Calibri"/>
                <w:sz w:val="20"/>
                <w:szCs w:val="20"/>
              </w:rPr>
              <w:t>118</w:t>
            </w:r>
          </w:p>
        </w:tc>
        <w:tc>
          <w:tcPr>
            <w:tcW w:w="648" w:type="dxa"/>
            <w:shd w:val="clear" w:color="auto" w:fill="auto"/>
          </w:tcPr>
          <w:p w14:paraId="7326CC52" w14:textId="77777777" w:rsidR="009D57E1" w:rsidRPr="00CA3469" w:rsidRDefault="009D57E1" w:rsidP="00CA3469">
            <w:pPr>
              <w:rPr>
                <w:rFonts w:cs="Calibri"/>
                <w:sz w:val="20"/>
                <w:szCs w:val="20"/>
              </w:rPr>
            </w:pPr>
            <w:r w:rsidRPr="00CA3469">
              <w:rPr>
                <w:rFonts w:cs="Calibri"/>
                <w:sz w:val="20"/>
                <w:szCs w:val="20"/>
              </w:rPr>
              <w:t>107</w:t>
            </w:r>
          </w:p>
        </w:tc>
        <w:tc>
          <w:tcPr>
            <w:tcW w:w="579" w:type="dxa"/>
            <w:shd w:val="clear" w:color="auto" w:fill="auto"/>
          </w:tcPr>
          <w:p w14:paraId="32794C5E" w14:textId="77777777" w:rsidR="009D57E1" w:rsidRPr="00CA3469" w:rsidRDefault="009D57E1" w:rsidP="00CA3469">
            <w:pPr>
              <w:rPr>
                <w:rFonts w:cs="Calibri"/>
                <w:sz w:val="20"/>
                <w:szCs w:val="20"/>
              </w:rPr>
            </w:pPr>
            <w:r w:rsidRPr="00CA3469">
              <w:rPr>
                <w:rFonts w:cs="Calibri"/>
                <w:sz w:val="20"/>
                <w:szCs w:val="20"/>
              </w:rPr>
              <w:t>35</w:t>
            </w:r>
          </w:p>
        </w:tc>
      </w:tr>
      <w:tr w:rsidR="00CA3469" w:rsidRPr="00CA3469" w14:paraId="20978849" w14:textId="77777777" w:rsidTr="00F00D22">
        <w:tc>
          <w:tcPr>
            <w:tcW w:w="2718" w:type="dxa"/>
            <w:shd w:val="clear" w:color="auto" w:fill="auto"/>
          </w:tcPr>
          <w:p w14:paraId="53E59091" w14:textId="77777777" w:rsidR="009D57E1" w:rsidRPr="00CA3469" w:rsidRDefault="009D57E1" w:rsidP="00CA3469">
            <w:pPr>
              <w:rPr>
                <w:rFonts w:cs="Calibri"/>
                <w:sz w:val="20"/>
                <w:szCs w:val="20"/>
              </w:rPr>
            </w:pPr>
            <w:r w:rsidRPr="00CA3469">
              <w:rPr>
                <w:rFonts w:cs="Calibri"/>
                <w:sz w:val="20"/>
                <w:szCs w:val="20"/>
              </w:rPr>
              <w:t>Average production per respondent (ton)</w:t>
            </w:r>
          </w:p>
        </w:tc>
        <w:tc>
          <w:tcPr>
            <w:tcW w:w="797" w:type="dxa"/>
            <w:shd w:val="clear" w:color="auto" w:fill="auto"/>
          </w:tcPr>
          <w:p w14:paraId="28E7EE1B" w14:textId="77777777" w:rsidR="009D57E1" w:rsidRPr="00CA3469" w:rsidRDefault="009D57E1" w:rsidP="00CA3469">
            <w:pPr>
              <w:rPr>
                <w:rFonts w:cs="Calibri"/>
                <w:sz w:val="20"/>
                <w:szCs w:val="20"/>
              </w:rPr>
            </w:pPr>
            <w:r w:rsidRPr="00CA3469">
              <w:rPr>
                <w:rFonts w:cs="Calibri"/>
                <w:sz w:val="20"/>
                <w:szCs w:val="20"/>
              </w:rPr>
              <w:t>1</w:t>
            </w:r>
          </w:p>
        </w:tc>
        <w:tc>
          <w:tcPr>
            <w:tcW w:w="1509" w:type="dxa"/>
            <w:shd w:val="clear" w:color="auto" w:fill="auto"/>
          </w:tcPr>
          <w:p w14:paraId="64A65D12" w14:textId="77777777" w:rsidR="009D57E1" w:rsidRPr="00CA3469" w:rsidRDefault="009D57E1" w:rsidP="00CA3469">
            <w:pPr>
              <w:rPr>
                <w:rFonts w:cs="Calibri"/>
                <w:sz w:val="20"/>
                <w:szCs w:val="20"/>
              </w:rPr>
            </w:pPr>
            <w:r w:rsidRPr="00CA3469">
              <w:rPr>
                <w:rFonts w:cs="Calibri"/>
                <w:sz w:val="20"/>
                <w:szCs w:val="20"/>
              </w:rPr>
              <w:t>2.8</w:t>
            </w:r>
          </w:p>
        </w:tc>
        <w:tc>
          <w:tcPr>
            <w:tcW w:w="1100" w:type="dxa"/>
            <w:shd w:val="clear" w:color="auto" w:fill="auto"/>
          </w:tcPr>
          <w:p w14:paraId="5D4D5E85" w14:textId="77777777" w:rsidR="009D57E1" w:rsidRPr="00CA3469" w:rsidRDefault="009D57E1" w:rsidP="00CA3469">
            <w:pPr>
              <w:rPr>
                <w:rFonts w:cs="Calibri"/>
                <w:sz w:val="20"/>
                <w:szCs w:val="20"/>
              </w:rPr>
            </w:pPr>
            <w:r w:rsidRPr="00CA3469">
              <w:rPr>
                <w:rFonts w:cs="Calibri"/>
                <w:sz w:val="20"/>
                <w:szCs w:val="20"/>
              </w:rPr>
              <w:t>3</w:t>
            </w:r>
          </w:p>
        </w:tc>
        <w:tc>
          <w:tcPr>
            <w:tcW w:w="596" w:type="dxa"/>
            <w:shd w:val="clear" w:color="auto" w:fill="auto"/>
          </w:tcPr>
          <w:p w14:paraId="7C2FEC21" w14:textId="77777777" w:rsidR="009D57E1" w:rsidRPr="00CA3469" w:rsidRDefault="009D57E1" w:rsidP="00CA3469">
            <w:pPr>
              <w:rPr>
                <w:rFonts w:cs="Calibri"/>
                <w:sz w:val="20"/>
                <w:szCs w:val="20"/>
              </w:rPr>
            </w:pPr>
            <w:r w:rsidRPr="00CA3469">
              <w:rPr>
                <w:rFonts w:cs="Calibri"/>
                <w:sz w:val="20"/>
                <w:szCs w:val="20"/>
              </w:rPr>
              <w:t>0.7</w:t>
            </w:r>
          </w:p>
        </w:tc>
        <w:tc>
          <w:tcPr>
            <w:tcW w:w="571" w:type="dxa"/>
            <w:shd w:val="clear" w:color="auto" w:fill="auto"/>
          </w:tcPr>
          <w:p w14:paraId="5582A9B2" w14:textId="77777777" w:rsidR="009D57E1" w:rsidRPr="00CA3469" w:rsidRDefault="009D57E1" w:rsidP="00CA3469">
            <w:pPr>
              <w:rPr>
                <w:rFonts w:cs="Calibri"/>
                <w:sz w:val="20"/>
                <w:szCs w:val="20"/>
              </w:rPr>
            </w:pPr>
            <w:r w:rsidRPr="00CA3469">
              <w:rPr>
                <w:rFonts w:cs="Calibri"/>
                <w:sz w:val="20"/>
                <w:szCs w:val="20"/>
              </w:rPr>
              <w:t>0.26</w:t>
            </w:r>
          </w:p>
        </w:tc>
        <w:tc>
          <w:tcPr>
            <w:tcW w:w="648" w:type="dxa"/>
            <w:shd w:val="clear" w:color="auto" w:fill="auto"/>
          </w:tcPr>
          <w:p w14:paraId="10B4E74F" w14:textId="77777777" w:rsidR="009D57E1" w:rsidRPr="00CA3469" w:rsidRDefault="009D57E1" w:rsidP="00CA3469">
            <w:pPr>
              <w:rPr>
                <w:rFonts w:cs="Calibri"/>
                <w:sz w:val="20"/>
                <w:szCs w:val="20"/>
              </w:rPr>
            </w:pPr>
            <w:r w:rsidRPr="00CA3469">
              <w:rPr>
                <w:rFonts w:cs="Calibri"/>
                <w:sz w:val="20"/>
                <w:szCs w:val="20"/>
              </w:rPr>
              <w:t>0.2</w:t>
            </w:r>
          </w:p>
        </w:tc>
        <w:tc>
          <w:tcPr>
            <w:tcW w:w="579" w:type="dxa"/>
            <w:shd w:val="clear" w:color="auto" w:fill="auto"/>
          </w:tcPr>
          <w:p w14:paraId="071A8CC8" w14:textId="77777777" w:rsidR="009D57E1" w:rsidRPr="00CA3469" w:rsidRDefault="009D57E1" w:rsidP="00CA3469">
            <w:pPr>
              <w:rPr>
                <w:rFonts w:cs="Calibri"/>
                <w:sz w:val="20"/>
                <w:szCs w:val="20"/>
              </w:rPr>
            </w:pPr>
            <w:r w:rsidRPr="00CA3469">
              <w:rPr>
                <w:rFonts w:cs="Calibri"/>
                <w:sz w:val="20"/>
                <w:szCs w:val="20"/>
              </w:rPr>
              <w:t>0.1</w:t>
            </w:r>
          </w:p>
        </w:tc>
      </w:tr>
    </w:tbl>
    <w:p w14:paraId="705411C3" w14:textId="77777777" w:rsidR="009D57E1" w:rsidRPr="00CA3469" w:rsidRDefault="009D57E1" w:rsidP="00CA3469">
      <w:pPr>
        <w:rPr>
          <w:rFonts w:cs="Calibri"/>
          <w:sz w:val="20"/>
          <w:szCs w:val="20"/>
        </w:rPr>
      </w:pPr>
    </w:p>
    <w:p w14:paraId="643A5D59"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In terms of assets, 20 % of the respondents reported that they own a car and 60% of the respondents owned a motorbike. In addition, only 6% of the respondents own large farm machinery, such as harvesters, but all owned small type of equipment including small irrigation pumps and pesticide sprayers. Also, some of the households also have agriculture insurance.</w:t>
      </w:r>
    </w:p>
    <w:p w14:paraId="2E1C14BF" w14:textId="77777777" w:rsidR="009D57E1" w:rsidRPr="00CA3469" w:rsidRDefault="009D57E1" w:rsidP="00CA3469">
      <w:pPr>
        <w:rPr>
          <w:rFonts w:cs="Calibri"/>
          <w:sz w:val="20"/>
          <w:szCs w:val="20"/>
        </w:rPr>
      </w:pPr>
    </w:p>
    <w:p w14:paraId="0654AF11" w14:textId="122EFD15" w:rsidR="009D57E1" w:rsidRPr="00CA3469" w:rsidRDefault="009D57E1" w:rsidP="00CA3469">
      <w:pPr>
        <w:rPr>
          <w:rFonts w:cs="Calibri"/>
          <w:b/>
          <w:sz w:val="20"/>
          <w:szCs w:val="20"/>
        </w:rPr>
      </w:pPr>
      <w:r w:rsidRPr="00CA3469">
        <w:rPr>
          <w:rFonts w:cs="Calibri"/>
          <w:b/>
          <w:sz w:val="20"/>
          <w:szCs w:val="20"/>
        </w:rPr>
        <w:t>Figure: 4 Difference in time spend between female and male respondents</w:t>
      </w:r>
    </w:p>
    <w:p w14:paraId="79CCE42E" w14:textId="37BB6E55" w:rsidR="009D57E1" w:rsidRPr="00CA3469" w:rsidRDefault="00863E00" w:rsidP="00CA3469">
      <w:pPr>
        <w:rPr>
          <w:rFonts w:cs="Calibri"/>
          <w:sz w:val="20"/>
          <w:szCs w:val="20"/>
        </w:rPr>
      </w:pPr>
      <w:r>
        <w:rPr>
          <w:rFonts w:cs="Calibri"/>
          <w:noProof/>
          <w:sz w:val="20"/>
          <w:szCs w:val="20"/>
        </w:rPr>
        <w:drawing>
          <wp:inline distT="0" distB="0" distL="0" distR="0" wp14:anchorId="09C6C0B5" wp14:editId="7C6E8A45">
            <wp:extent cx="5290820" cy="1555115"/>
            <wp:effectExtent l="0" t="0" r="0" b="0"/>
            <wp:docPr id="8"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45AC414" w14:textId="77777777" w:rsidR="009D57E1" w:rsidRPr="00CA3469" w:rsidRDefault="009D57E1" w:rsidP="00CA3469">
      <w:pPr>
        <w:rPr>
          <w:rFonts w:cs="Calibri"/>
          <w:sz w:val="20"/>
          <w:szCs w:val="20"/>
        </w:rPr>
      </w:pPr>
    </w:p>
    <w:p w14:paraId="69210768" w14:textId="28420E31" w:rsidR="009D57E1" w:rsidRPr="00CA3469" w:rsidRDefault="009D57E1" w:rsidP="00CA3469">
      <w:pPr>
        <w:numPr>
          <w:ilvl w:val="0"/>
          <w:numId w:val="11"/>
        </w:numPr>
        <w:ind w:left="0" w:firstLine="0"/>
        <w:rPr>
          <w:rFonts w:cs="Calibri"/>
          <w:sz w:val="20"/>
          <w:szCs w:val="20"/>
        </w:rPr>
      </w:pPr>
      <w:r w:rsidRPr="00CA3469">
        <w:rPr>
          <w:rFonts w:cs="Calibri"/>
          <w:b/>
          <w:sz w:val="20"/>
          <w:szCs w:val="20"/>
        </w:rPr>
        <w:t>Women status</w:t>
      </w:r>
      <w:r w:rsidRPr="00CA3469">
        <w:rPr>
          <w:rFonts w:cs="Calibri"/>
          <w:sz w:val="20"/>
          <w:szCs w:val="20"/>
        </w:rPr>
        <w:t xml:space="preserve">. In village leaders, women leaders account for 40% and the top post is the vice director. </w:t>
      </w:r>
    </w:p>
    <w:p w14:paraId="58B25662"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While 37% of the respondents stated that they are familiar with alien invasive species in general through various medias, only 20% indicated that they were more familiar with IAS. All of the respondents reported that their crops were threatened by the occurrence of alien invasive species on their farmland and in this regard 60% of the respondents were familiar with different control measures mainly chemical related. In this regard the main reported species was alligator weed (</w:t>
      </w:r>
      <w:r w:rsidRPr="00CA3469">
        <w:rPr>
          <w:rFonts w:cs="Calibri"/>
          <w:i/>
          <w:sz w:val="20"/>
          <w:szCs w:val="20"/>
        </w:rPr>
        <w:t>Alternanthera philoxeroides</w:t>
      </w:r>
      <w:r w:rsidRPr="00CA3469">
        <w:rPr>
          <w:rFonts w:cs="Calibri"/>
          <w:sz w:val="20"/>
          <w:szCs w:val="20"/>
        </w:rPr>
        <w:t xml:space="preserve">) and it was estimated that the average economic loss is up to 400 RMB/mu/year leading to an average annual loss of 1,680 RMB. The combined loss for the respondents’ group, based on the average, would total 203,280 RMB per year. In addition to this, it was estimated that the respondents’ average management cost per year was approximately 300 RMB/year or for the group combined 36,300 RMB. </w:t>
      </w:r>
    </w:p>
    <w:p w14:paraId="01B5EEB4"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 xml:space="preserve">This aligns well with the findings of the field mission in April 2018 where it through semi-structures interviews were identified that many villagers were familiar with the main IAS (alligator weed, water hyacinth and golden apple snail) as they occur in their fields. The head of the village expressed in this connection a keen interest in having trainings conducted within the village on the use of biological agents and other non-chemical related techniques to control weed and IAS. As there is/was a limited knowledge of IAS control and management within the village, the general approach to combat these are to use chemicals. </w:t>
      </w:r>
    </w:p>
    <w:p w14:paraId="13913426" w14:textId="77777777" w:rsidR="009D57E1" w:rsidRPr="00CA3469" w:rsidRDefault="009D57E1" w:rsidP="00CA3469">
      <w:pPr>
        <w:numPr>
          <w:ilvl w:val="0"/>
          <w:numId w:val="11"/>
        </w:numPr>
        <w:ind w:left="0" w:firstLine="0"/>
        <w:rPr>
          <w:rFonts w:cs="Calibri"/>
          <w:sz w:val="20"/>
          <w:szCs w:val="20"/>
        </w:rPr>
      </w:pPr>
      <w:r w:rsidRPr="00CA3469">
        <w:rPr>
          <w:rFonts w:cs="Calibri"/>
          <w:sz w:val="20"/>
          <w:szCs w:val="20"/>
        </w:rPr>
        <w:t xml:space="preserve">All the surveyed villagers expressed an interest in how to better control and manage alien invasive species and would be very interested in participating in any training, which would be provided as well as partake in IAS control and management work on their own fields, within the village setting and more broadly. </w:t>
      </w:r>
    </w:p>
    <w:p w14:paraId="7F5C8C75" w14:textId="77777777" w:rsidR="009D57E1" w:rsidRPr="00CA3469" w:rsidRDefault="009D57E1" w:rsidP="00CA3469">
      <w:pPr>
        <w:rPr>
          <w:rFonts w:cs="Calibri"/>
          <w:sz w:val="20"/>
          <w:szCs w:val="20"/>
        </w:rPr>
      </w:pPr>
    </w:p>
    <w:p w14:paraId="075E2B5A" w14:textId="074D536B" w:rsidR="008707A4" w:rsidRPr="00CA3469" w:rsidRDefault="008707A4" w:rsidP="00CA3469">
      <w:pPr>
        <w:rPr>
          <w:rFonts w:eastAsia="Times New Roman" w:cs="Calibri"/>
          <w:sz w:val="20"/>
          <w:szCs w:val="20"/>
        </w:rPr>
      </w:pPr>
    </w:p>
    <w:sectPr w:rsidR="008707A4" w:rsidRPr="00CA3469">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54AF2C" w14:textId="77777777" w:rsidR="004F236A" w:rsidRDefault="004F236A" w:rsidP="00074BA4">
      <w:r>
        <w:separator/>
      </w:r>
    </w:p>
  </w:endnote>
  <w:endnote w:type="continuationSeparator" w:id="0">
    <w:p w14:paraId="14FAEC9B" w14:textId="77777777" w:rsidR="004F236A" w:rsidRDefault="004F236A" w:rsidP="00074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2AFF" w:usb1="4000ACF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BCF8B8" w14:textId="77777777" w:rsidR="00CA3EDF" w:rsidRDefault="00CA3EDF">
    <w:pPr>
      <w:pStyle w:val="Footer"/>
      <w:jc w:val="right"/>
    </w:pPr>
    <w:r>
      <w:fldChar w:fldCharType="begin"/>
    </w:r>
    <w:r>
      <w:instrText xml:space="preserve"> PAGE   \* MERGEFORMAT </w:instrText>
    </w:r>
    <w:r>
      <w:fldChar w:fldCharType="separate"/>
    </w:r>
    <w:r>
      <w:rPr>
        <w:noProof/>
      </w:rPr>
      <w:t>2</w:t>
    </w:r>
    <w:r>
      <w:rPr>
        <w:noProof/>
      </w:rPr>
      <w:fldChar w:fldCharType="end"/>
    </w:r>
  </w:p>
  <w:p w14:paraId="059E8F2D" w14:textId="77777777" w:rsidR="00CA3EDF" w:rsidRDefault="00CA3E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C00587" w14:textId="77777777" w:rsidR="004F236A" w:rsidRDefault="004F236A" w:rsidP="00074BA4">
      <w:r>
        <w:separator/>
      </w:r>
    </w:p>
  </w:footnote>
  <w:footnote w:type="continuationSeparator" w:id="0">
    <w:p w14:paraId="59827407" w14:textId="77777777" w:rsidR="004F236A" w:rsidRDefault="004F236A" w:rsidP="00074BA4">
      <w:r>
        <w:continuationSeparator/>
      </w:r>
    </w:p>
  </w:footnote>
  <w:footnote w:id="1">
    <w:p w14:paraId="3E9969D5" w14:textId="5F7642BA" w:rsidR="00CA3EDF" w:rsidRDefault="00CA3EDF">
      <w:pPr>
        <w:pStyle w:val="FootnoteText"/>
      </w:pPr>
      <w:r>
        <w:rPr>
          <w:rStyle w:val="FootnoteReference"/>
        </w:rPr>
        <w:footnoteRef/>
      </w:r>
      <w:r>
        <w:t xml:space="preserve"> </w:t>
      </w:r>
      <w:hyperlink r:id="rId1" w:history="1">
        <w:r w:rsidRPr="00F61463">
          <w:rPr>
            <w:rStyle w:val="Hyperlink"/>
            <w:rFonts w:cs="Calibri"/>
          </w:rPr>
          <w:t>https://chinapower.csis.org/education-in-china/</w:t>
        </w:r>
      </w:hyperlink>
    </w:p>
  </w:footnote>
  <w:footnote w:id="2">
    <w:p w14:paraId="3BA0FC36" w14:textId="77777777" w:rsidR="009D57E1" w:rsidRDefault="009D57E1" w:rsidP="009D57E1">
      <w:pPr>
        <w:pStyle w:val="FootnoteText"/>
      </w:pPr>
      <w:r>
        <w:rPr>
          <w:rStyle w:val="FootnoteReference"/>
        </w:rPr>
        <w:footnoteRef/>
      </w:r>
      <w:r>
        <w:t xml:space="preserve"> </w:t>
      </w:r>
      <w:hyperlink r:id="rId2" w:history="1">
        <w:r w:rsidRPr="00F61463">
          <w:rPr>
            <w:rStyle w:val="Hyperlink"/>
            <w:rFonts w:cs="Calibri"/>
          </w:rPr>
          <w:t>https://chinapower.csis.org/education-in-china/</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3055C"/>
    <w:multiLevelType w:val="hybridMultilevel"/>
    <w:tmpl w:val="A4560C36"/>
    <w:lvl w:ilvl="0" w:tplc="3C061FD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FC50FC"/>
    <w:multiLevelType w:val="multilevel"/>
    <w:tmpl w:val="68EA63F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188E24AC"/>
    <w:multiLevelType w:val="hybridMultilevel"/>
    <w:tmpl w:val="0FCA2E26"/>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2A7F750E"/>
    <w:multiLevelType w:val="hybridMultilevel"/>
    <w:tmpl w:val="B956CE56"/>
    <w:numStyleLink w:val="ImportedStyle3"/>
  </w:abstractNum>
  <w:abstractNum w:abstractNumId="4" w15:restartNumberingAfterBreak="0">
    <w:nsid w:val="4EE324CB"/>
    <w:multiLevelType w:val="hybridMultilevel"/>
    <w:tmpl w:val="B956CE56"/>
    <w:numStyleLink w:val="ImportedStyle3"/>
  </w:abstractNum>
  <w:abstractNum w:abstractNumId="5" w15:restartNumberingAfterBreak="0">
    <w:nsid w:val="52000ACB"/>
    <w:multiLevelType w:val="hybridMultilevel"/>
    <w:tmpl w:val="B956CE56"/>
    <w:styleLink w:val="ImportedStyle3"/>
    <w:lvl w:ilvl="0" w:tplc="B956CE56">
      <w:start w:val="1"/>
      <w:numFmt w:val="bullet"/>
      <w:lvlText w:val="·"/>
      <w:lvlJc w:val="left"/>
      <w:pPr>
        <w:ind w:left="720" w:hanging="36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70DAC864">
      <w:start w:val="1"/>
      <w:numFmt w:val="bullet"/>
      <w:lvlText w:val="o"/>
      <w:lvlJc w:val="left"/>
      <w:pPr>
        <w:ind w:left="1500" w:hanging="42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348077FC">
      <w:start w:val="1"/>
      <w:numFmt w:val="bullet"/>
      <w:lvlText w:val="▪"/>
      <w:lvlJc w:val="left"/>
      <w:pPr>
        <w:ind w:left="2220" w:hanging="42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7B5E639C">
      <w:start w:val="1"/>
      <w:numFmt w:val="bullet"/>
      <w:lvlText w:val="·"/>
      <w:lvlJc w:val="left"/>
      <w:pPr>
        <w:ind w:left="2940" w:hanging="42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C1FC574E">
      <w:start w:val="1"/>
      <w:numFmt w:val="bullet"/>
      <w:lvlText w:val="o"/>
      <w:lvlJc w:val="left"/>
      <w:pPr>
        <w:ind w:left="3660" w:hanging="42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DE0037A6">
      <w:start w:val="1"/>
      <w:numFmt w:val="bullet"/>
      <w:lvlText w:val="▪"/>
      <w:lvlJc w:val="left"/>
      <w:pPr>
        <w:ind w:left="4380" w:hanging="42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3E5A902A">
      <w:start w:val="1"/>
      <w:numFmt w:val="bullet"/>
      <w:lvlText w:val="·"/>
      <w:lvlJc w:val="left"/>
      <w:pPr>
        <w:ind w:left="5100" w:hanging="420"/>
      </w:pPr>
      <w:rPr>
        <w:rFonts w:ascii="Symbol" w:eastAsia="Symbol" w:hAnsi="Symbol" w:cs="Symbol"/>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30FA45AC">
      <w:start w:val="1"/>
      <w:numFmt w:val="bullet"/>
      <w:lvlText w:val="o"/>
      <w:lvlJc w:val="left"/>
      <w:pPr>
        <w:ind w:left="5820" w:hanging="42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6CAA5028">
      <w:start w:val="1"/>
      <w:numFmt w:val="bullet"/>
      <w:lvlText w:val="▪"/>
      <w:lvlJc w:val="left"/>
      <w:pPr>
        <w:ind w:left="6540" w:hanging="420"/>
      </w:pPr>
      <w:rPr>
        <w:rFonts w:ascii="Arial Unicode MS" w:eastAsia="Arial Unicode MS" w:hAnsi="Arial Unicode MS" w:cs="Arial Unicode MS"/>
        <w:b w:val="0"/>
        <w:bCs w:val="0"/>
        <w:i w:val="0"/>
        <w:iCs w:val="0"/>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6" w15:restartNumberingAfterBreak="0">
    <w:nsid w:val="565F39DA"/>
    <w:multiLevelType w:val="hybridMultilevel"/>
    <w:tmpl w:val="B956CE56"/>
    <w:numStyleLink w:val="ImportedStyle3"/>
  </w:abstractNum>
  <w:abstractNum w:abstractNumId="7" w15:restartNumberingAfterBreak="0">
    <w:nsid w:val="64781EA9"/>
    <w:multiLevelType w:val="hybridMultilevel"/>
    <w:tmpl w:val="DACAFDFE"/>
    <w:lvl w:ilvl="0" w:tplc="1000000F">
      <w:start w:val="1"/>
      <w:numFmt w:val="decimal"/>
      <w:lvlText w:val="%1."/>
      <w:lvlJc w:val="left"/>
      <w:pPr>
        <w:ind w:left="720" w:hanging="360"/>
      </w:pPr>
    </w:lvl>
    <w:lvl w:ilvl="1" w:tplc="858A6876">
      <w:numFmt w:val="bullet"/>
      <w:lvlText w:val=""/>
      <w:lvlJc w:val="left"/>
      <w:pPr>
        <w:ind w:left="1440" w:hanging="360"/>
      </w:pPr>
      <w:rPr>
        <w:rFonts w:ascii="Symbol" w:eastAsia="SimSun" w:hAnsi="Symbol" w:cs="Calibri" w:hint="default"/>
      </w:rPr>
    </w:lvl>
    <w:lvl w:ilvl="2" w:tplc="1000001B">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 w15:restartNumberingAfterBreak="0">
    <w:nsid w:val="688A488C"/>
    <w:multiLevelType w:val="hybridMultilevel"/>
    <w:tmpl w:val="50E038B6"/>
    <w:lvl w:ilvl="0" w:tplc="2AE4E054">
      <w:start w:val="1"/>
      <w:numFmt w:val="decimal"/>
      <w:pStyle w:val="1"/>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8273E11"/>
    <w:multiLevelType w:val="hybridMultilevel"/>
    <w:tmpl w:val="6888C898"/>
    <w:lvl w:ilvl="0" w:tplc="0A7EF1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98A08BC"/>
    <w:multiLevelType w:val="hybridMultilevel"/>
    <w:tmpl w:val="7B1EC230"/>
    <w:lvl w:ilvl="0" w:tplc="26AE2BA6">
      <w:start w:val="1"/>
      <w:numFmt w:val="bullet"/>
      <w:lvlText w:val="-"/>
      <w:lvlJc w:val="left"/>
      <w:pPr>
        <w:ind w:left="420" w:hanging="420"/>
      </w:pPr>
      <w:rPr>
        <w:rFonts w:ascii="Arial Unicode MS" w:eastAsia="Arial Unicode MS" w:hAnsi="Arial Unicode MS"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0"/>
  </w:num>
  <w:num w:numId="3">
    <w:abstractNumId w:val="5"/>
  </w:num>
  <w:num w:numId="4">
    <w:abstractNumId w:val="6"/>
  </w:num>
  <w:num w:numId="5">
    <w:abstractNumId w:val="3"/>
  </w:num>
  <w:num w:numId="6">
    <w:abstractNumId w:val="4"/>
  </w:num>
  <w:num w:numId="7">
    <w:abstractNumId w:val="10"/>
  </w:num>
  <w:num w:numId="8">
    <w:abstractNumId w:val="1"/>
  </w:num>
  <w:num w:numId="9">
    <w:abstractNumId w:val="8"/>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revisionView w:inkAnnotations="0"/>
  <w:defaultTabStop w:val="420"/>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7F0"/>
    <w:rsid w:val="00017E43"/>
    <w:rsid w:val="00074BA4"/>
    <w:rsid w:val="000754A9"/>
    <w:rsid w:val="0008194C"/>
    <w:rsid w:val="00093BE7"/>
    <w:rsid w:val="000A71B1"/>
    <w:rsid w:val="000B7366"/>
    <w:rsid w:val="000C452B"/>
    <w:rsid w:val="000D7C7C"/>
    <w:rsid w:val="000F0709"/>
    <w:rsid w:val="00106DE5"/>
    <w:rsid w:val="00112C0D"/>
    <w:rsid w:val="00113083"/>
    <w:rsid w:val="00114458"/>
    <w:rsid w:val="00142F99"/>
    <w:rsid w:val="00192C3B"/>
    <w:rsid w:val="0019455E"/>
    <w:rsid w:val="00197D3A"/>
    <w:rsid w:val="001F27CB"/>
    <w:rsid w:val="002022FC"/>
    <w:rsid w:val="00202EE0"/>
    <w:rsid w:val="002122C6"/>
    <w:rsid w:val="002126E2"/>
    <w:rsid w:val="00243884"/>
    <w:rsid w:val="0025397F"/>
    <w:rsid w:val="00283EC1"/>
    <w:rsid w:val="002B3B9C"/>
    <w:rsid w:val="002D63E9"/>
    <w:rsid w:val="002D7830"/>
    <w:rsid w:val="002E1591"/>
    <w:rsid w:val="002E5F76"/>
    <w:rsid w:val="003068C5"/>
    <w:rsid w:val="00314A30"/>
    <w:rsid w:val="00325A26"/>
    <w:rsid w:val="00390411"/>
    <w:rsid w:val="003C4AA6"/>
    <w:rsid w:val="003C51E4"/>
    <w:rsid w:val="003F2B08"/>
    <w:rsid w:val="0040028B"/>
    <w:rsid w:val="00403316"/>
    <w:rsid w:val="004042C1"/>
    <w:rsid w:val="00415B9D"/>
    <w:rsid w:val="00444062"/>
    <w:rsid w:val="004467B4"/>
    <w:rsid w:val="004572B8"/>
    <w:rsid w:val="00484A2B"/>
    <w:rsid w:val="00496F15"/>
    <w:rsid w:val="004B507F"/>
    <w:rsid w:val="004F236A"/>
    <w:rsid w:val="00501FDE"/>
    <w:rsid w:val="00524B7F"/>
    <w:rsid w:val="00563C11"/>
    <w:rsid w:val="005826BC"/>
    <w:rsid w:val="005B71D1"/>
    <w:rsid w:val="005C7382"/>
    <w:rsid w:val="005D361B"/>
    <w:rsid w:val="00625DF0"/>
    <w:rsid w:val="00654DBB"/>
    <w:rsid w:val="006907F0"/>
    <w:rsid w:val="006917D6"/>
    <w:rsid w:val="006E5D32"/>
    <w:rsid w:val="006E6FFC"/>
    <w:rsid w:val="006F7DC3"/>
    <w:rsid w:val="00700649"/>
    <w:rsid w:val="0071054C"/>
    <w:rsid w:val="00717A70"/>
    <w:rsid w:val="00735D9D"/>
    <w:rsid w:val="00761A4B"/>
    <w:rsid w:val="007878D5"/>
    <w:rsid w:val="007A2150"/>
    <w:rsid w:val="007C1225"/>
    <w:rsid w:val="007D4405"/>
    <w:rsid w:val="00820859"/>
    <w:rsid w:val="00832A44"/>
    <w:rsid w:val="0084322C"/>
    <w:rsid w:val="00847222"/>
    <w:rsid w:val="00863E00"/>
    <w:rsid w:val="008707A4"/>
    <w:rsid w:val="008717EC"/>
    <w:rsid w:val="00873BDF"/>
    <w:rsid w:val="008755F2"/>
    <w:rsid w:val="008863C9"/>
    <w:rsid w:val="00891ADF"/>
    <w:rsid w:val="008A627F"/>
    <w:rsid w:val="008A7528"/>
    <w:rsid w:val="008C482B"/>
    <w:rsid w:val="008D0697"/>
    <w:rsid w:val="008D5614"/>
    <w:rsid w:val="008D7CEF"/>
    <w:rsid w:val="008E4653"/>
    <w:rsid w:val="008F23C5"/>
    <w:rsid w:val="009044C9"/>
    <w:rsid w:val="00907886"/>
    <w:rsid w:val="009259EC"/>
    <w:rsid w:val="009331D9"/>
    <w:rsid w:val="00952B8A"/>
    <w:rsid w:val="00952D4D"/>
    <w:rsid w:val="00953B14"/>
    <w:rsid w:val="009C5AA5"/>
    <w:rsid w:val="009D57E1"/>
    <w:rsid w:val="009D6296"/>
    <w:rsid w:val="009D6CA3"/>
    <w:rsid w:val="00A00856"/>
    <w:rsid w:val="00A171E1"/>
    <w:rsid w:val="00A5636B"/>
    <w:rsid w:val="00A65AB7"/>
    <w:rsid w:val="00A66DC3"/>
    <w:rsid w:val="00AE3CB5"/>
    <w:rsid w:val="00AF5077"/>
    <w:rsid w:val="00B174CF"/>
    <w:rsid w:val="00B52363"/>
    <w:rsid w:val="00B531F5"/>
    <w:rsid w:val="00B67F59"/>
    <w:rsid w:val="00B90A30"/>
    <w:rsid w:val="00B93586"/>
    <w:rsid w:val="00BA232F"/>
    <w:rsid w:val="00BA44AB"/>
    <w:rsid w:val="00BB600F"/>
    <w:rsid w:val="00BC464F"/>
    <w:rsid w:val="00BC71C7"/>
    <w:rsid w:val="00BD0907"/>
    <w:rsid w:val="00BE49FE"/>
    <w:rsid w:val="00BE7735"/>
    <w:rsid w:val="00C1630E"/>
    <w:rsid w:val="00C16D1D"/>
    <w:rsid w:val="00C46DDE"/>
    <w:rsid w:val="00C6548A"/>
    <w:rsid w:val="00C74629"/>
    <w:rsid w:val="00C76572"/>
    <w:rsid w:val="00C839B3"/>
    <w:rsid w:val="00C8741B"/>
    <w:rsid w:val="00CA137E"/>
    <w:rsid w:val="00CA3469"/>
    <w:rsid w:val="00CA3EDF"/>
    <w:rsid w:val="00D035FC"/>
    <w:rsid w:val="00D2324D"/>
    <w:rsid w:val="00D45AEA"/>
    <w:rsid w:val="00D836C5"/>
    <w:rsid w:val="00D9604D"/>
    <w:rsid w:val="00DA6CCD"/>
    <w:rsid w:val="00DB5541"/>
    <w:rsid w:val="00DC3A33"/>
    <w:rsid w:val="00DE4A14"/>
    <w:rsid w:val="00E863DC"/>
    <w:rsid w:val="00E907FE"/>
    <w:rsid w:val="00E9326A"/>
    <w:rsid w:val="00E97756"/>
    <w:rsid w:val="00EA2E90"/>
    <w:rsid w:val="00ED29FD"/>
    <w:rsid w:val="00F11506"/>
    <w:rsid w:val="00F23A93"/>
    <w:rsid w:val="00F2482C"/>
    <w:rsid w:val="00F26D4F"/>
    <w:rsid w:val="00F30D55"/>
    <w:rsid w:val="00F33CE7"/>
    <w:rsid w:val="00F5766B"/>
    <w:rsid w:val="00F64EF6"/>
    <w:rsid w:val="00F90C4E"/>
    <w:rsid w:val="00FB7F22"/>
    <w:rsid w:val="00FC6E44"/>
    <w:rsid w:val="00FF2B2B"/>
    <w:rsid w:val="1FF13DB8"/>
    <w:rsid w:val="4A9173B6"/>
    <w:rsid w:val="58367DC0"/>
    <w:rsid w:val="63501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D050E9F"/>
  <w15:docId w15:val="{BC28B0D6-CD9E-4402-B015-62D75B6B3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3B9C"/>
    <w:pPr>
      <w:widowControl w:val="0"/>
      <w:jc w:val="both"/>
    </w:pPr>
    <w:rPr>
      <w:kern w:val="2"/>
      <w:sz w:val="21"/>
      <w:szCs w:val="22"/>
      <w:lang w:eastAsia="zh-CN"/>
    </w:rPr>
  </w:style>
  <w:style w:type="paragraph" w:styleId="Heading1">
    <w:name w:val="heading 1"/>
    <w:basedOn w:val="Normal"/>
    <w:next w:val="Normal"/>
    <w:link w:val="Heading1Char"/>
    <w:autoRedefine/>
    <w:uiPriority w:val="9"/>
    <w:qFormat/>
    <w:locked/>
    <w:rsid w:val="007A2150"/>
    <w:pPr>
      <w:keepNext/>
      <w:keepLines/>
      <w:numPr>
        <w:numId w:val="8"/>
      </w:numPr>
      <w:tabs>
        <w:tab w:val="left" w:pos="440"/>
      </w:tabs>
      <w:spacing w:beforeLines="100" w:before="312" w:afterLines="50" w:after="156"/>
      <w:jc w:val="left"/>
      <w:outlineLvl w:val="0"/>
    </w:pPr>
    <w:rPr>
      <w:b/>
      <w:bCs/>
      <w:kern w:val="44"/>
      <w:sz w:val="22"/>
      <w:szCs w:val="44"/>
      <w:lang w:val="x-none" w:eastAsia="x-none"/>
    </w:rPr>
  </w:style>
  <w:style w:type="paragraph" w:styleId="Heading2">
    <w:name w:val="heading 2"/>
    <w:basedOn w:val="Normal"/>
    <w:next w:val="Normal"/>
    <w:link w:val="Heading2Char"/>
    <w:autoRedefine/>
    <w:uiPriority w:val="9"/>
    <w:unhideWhenUsed/>
    <w:qFormat/>
    <w:locked/>
    <w:rsid w:val="007A2150"/>
    <w:pPr>
      <w:keepNext/>
      <w:keepLines/>
      <w:numPr>
        <w:ilvl w:val="1"/>
        <w:numId w:val="8"/>
      </w:numPr>
      <w:tabs>
        <w:tab w:val="left" w:pos="440"/>
      </w:tabs>
      <w:spacing w:beforeLines="100" w:before="312"/>
      <w:ind w:left="576"/>
      <w:jc w:val="left"/>
      <w:outlineLvl w:val="1"/>
    </w:pPr>
    <w:rPr>
      <w:rFonts w:eastAsia="Times New Roman"/>
      <w:b/>
      <w:bCs/>
      <w:sz w:val="22"/>
      <w:szCs w:val="32"/>
      <w:lang w:val="x-none" w:eastAsia="x-none"/>
    </w:rPr>
  </w:style>
  <w:style w:type="paragraph" w:styleId="Heading3">
    <w:name w:val="heading 3"/>
    <w:basedOn w:val="Normal"/>
    <w:next w:val="Normal"/>
    <w:link w:val="Heading3Char"/>
    <w:autoRedefine/>
    <w:uiPriority w:val="9"/>
    <w:unhideWhenUsed/>
    <w:qFormat/>
    <w:locked/>
    <w:rsid w:val="007A2150"/>
    <w:pPr>
      <w:keepNext/>
      <w:keepLines/>
      <w:numPr>
        <w:ilvl w:val="2"/>
        <w:numId w:val="8"/>
      </w:numPr>
      <w:spacing w:beforeLines="100" w:before="312" w:after="120"/>
      <w:jc w:val="left"/>
      <w:outlineLvl w:val="2"/>
    </w:pPr>
    <w:rPr>
      <w:rFonts w:eastAsia="Times New Roman"/>
      <w:b/>
      <w:color w:val="000000"/>
      <w:sz w:val="22"/>
      <w:szCs w:val="32"/>
      <w:lang w:val="x-none" w:eastAsia="x-none" w:bidi="en-US"/>
    </w:rPr>
  </w:style>
  <w:style w:type="paragraph" w:styleId="Heading4">
    <w:name w:val="heading 4"/>
    <w:basedOn w:val="Normal"/>
    <w:next w:val="Normal"/>
    <w:link w:val="Heading4Char"/>
    <w:uiPriority w:val="9"/>
    <w:semiHidden/>
    <w:unhideWhenUsed/>
    <w:locked/>
    <w:rsid w:val="007A2150"/>
    <w:pPr>
      <w:keepNext/>
      <w:keepLines/>
      <w:numPr>
        <w:ilvl w:val="3"/>
        <w:numId w:val="8"/>
      </w:numPr>
      <w:spacing w:beforeLines="50" w:before="280" w:after="290" w:line="376" w:lineRule="auto"/>
      <w:jc w:val="left"/>
      <w:outlineLvl w:val="3"/>
    </w:pPr>
    <w:rPr>
      <w:rFonts w:ascii="Calibri Light" w:hAnsi="Calibri Light"/>
      <w:b/>
      <w:bCs/>
      <w:sz w:val="28"/>
      <w:szCs w:val="28"/>
      <w:lang w:val="x-none" w:eastAsia="x-none"/>
    </w:rPr>
  </w:style>
  <w:style w:type="paragraph" w:styleId="Heading5">
    <w:name w:val="heading 5"/>
    <w:basedOn w:val="Normal"/>
    <w:next w:val="Normal"/>
    <w:link w:val="Heading5Char"/>
    <w:uiPriority w:val="9"/>
    <w:semiHidden/>
    <w:unhideWhenUsed/>
    <w:qFormat/>
    <w:locked/>
    <w:rsid w:val="007A2150"/>
    <w:pPr>
      <w:keepNext/>
      <w:keepLines/>
      <w:numPr>
        <w:ilvl w:val="4"/>
        <w:numId w:val="8"/>
      </w:numPr>
      <w:spacing w:beforeLines="50" w:before="280" w:after="290" w:line="376" w:lineRule="auto"/>
      <w:jc w:val="left"/>
      <w:outlineLvl w:val="4"/>
    </w:pPr>
    <w:rPr>
      <w:rFonts w:ascii="Times New Roman" w:eastAsia="Times New Roman" w:hAnsi="Times New Roman"/>
      <w:b/>
      <w:bCs/>
      <w:sz w:val="28"/>
      <w:szCs w:val="28"/>
      <w:lang w:val="x-none" w:eastAsia="x-none"/>
    </w:rPr>
  </w:style>
  <w:style w:type="paragraph" w:styleId="Heading6">
    <w:name w:val="heading 6"/>
    <w:basedOn w:val="Normal"/>
    <w:next w:val="Normal"/>
    <w:link w:val="Heading6Char"/>
    <w:uiPriority w:val="9"/>
    <w:semiHidden/>
    <w:unhideWhenUsed/>
    <w:qFormat/>
    <w:locked/>
    <w:rsid w:val="007A2150"/>
    <w:pPr>
      <w:keepNext/>
      <w:keepLines/>
      <w:numPr>
        <w:ilvl w:val="5"/>
        <w:numId w:val="8"/>
      </w:numPr>
      <w:spacing w:beforeLines="50" w:before="240" w:after="64" w:line="320" w:lineRule="auto"/>
      <w:jc w:val="left"/>
      <w:outlineLvl w:val="5"/>
    </w:pPr>
    <w:rPr>
      <w:rFonts w:ascii="Calibri Light" w:hAnsi="Calibri Light"/>
      <w:b/>
      <w:bCs/>
      <w:sz w:val="24"/>
      <w:szCs w:val="24"/>
      <w:lang w:val="x-none" w:eastAsia="x-none"/>
    </w:rPr>
  </w:style>
  <w:style w:type="paragraph" w:styleId="Heading7">
    <w:name w:val="heading 7"/>
    <w:basedOn w:val="Normal"/>
    <w:next w:val="Normal"/>
    <w:link w:val="Heading7Char"/>
    <w:uiPriority w:val="9"/>
    <w:semiHidden/>
    <w:unhideWhenUsed/>
    <w:qFormat/>
    <w:locked/>
    <w:rsid w:val="007A2150"/>
    <w:pPr>
      <w:keepNext/>
      <w:keepLines/>
      <w:numPr>
        <w:ilvl w:val="6"/>
        <w:numId w:val="8"/>
      </w:numPr>
      <w:spacing w:beforeLines="50" w:before="240" w:after="64" w:line="320" w:lineRule="auto"/>
      <w:jc w:val="left"/>
      <w:outlineLvl w:val="6"/>
    </w:pPr>
    <w:rPr>
      <w:rFonts w:ascii="Times New Roman" w:eastAsia="Times New Roman" w:hAnsi="Times New Roman"/>
      <w:b/>
      <w:bCs/>
      <w:sz w:val="24"/>
      <w:szCs w:val="24"/>
      <w:lang w:val="x-none" w:eastAsia="x-none"/>
    </w:rPr>
  </w:style>
  <w:style w:type="paragraph" w:styleId="Heading8">
    <w:name w:val="heading 8"/>
    <w:basedOn w:val="Normal"/>
    <w:next w:val="Normal"/>
    <w:link w:val="Heading8Char"/>
    <w:uiPriority w:val="9"/>
    <w:semiHidden/>
    <w:unhideWhenUsed/>
    <w:qFormat/>
    <w:locked/>
    <w:rsid w:val="007A2150"/>
    <w:pPr>
      <w:keepNext/>
      <w:keepLines/>
      <w:numPr>
        <w:ilvl w:val="7"/>
        <w:numId w:val="8"/>
      </w:numPr>
      <w:spacing w:beforeLines="50" w:before="240" w:after="64" w:line="320" w:lineRule="auto"/>
      <w:jc w:val="left"/>
      <w:outlineLvl w:val="7"/>
    </w:pPr>
    <w:rPr>
      <w:rFonts w:ascii="Calibri Light" w:hAnsi="Calibri Light"/>
      <w:sz w:val="24"/>
      <w:szCs w:val="24"/>
      <w:lang w:val="x-none" w:eastAsia="x-none"/>
    </w:rPr>
  </w:style>
  <w:style w:type="paragraph" w:styleId="Heading9">
    <w:name w:val="heading 9"/>
    <w:basedOn w:val="Normal"/>
    <w:next w:val="Normal"/>
    <w:link w:val="Heading9Char"/>
    <w:uiPriority w:val="9"/>
    <w:semiHidden/>
    <w:unhideWhenUsed/>
    <w:qFormat/>
    <w:locked/>
    <w:rsid w:val="007A2150"/>
    <w:pPr>
      <w:keepNext/>
      <w:keepLines/>
      <w:numPr>
        <w:ilvl w:val="8"/>
        <w:numId w:val="8"/>
      </w:numPr>
      <w:spacing w:beforeLines="50" w:before="240" w:after="64" w:line="320" w:lineRule="auto"/>
      <w:jc w:val="left"/>
      <w:outlineLvl w:val="8"/>
    </w:pPr>
    <w:rPr>
      <w:rFonts w:ascii="Calibri Light" w:hAnsi="Calibri Light"/>
      <w:szCs w:val="21"/>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Pr>
      <w:sz w:val="18"/>
      <w:szCs w:val="18"/>
    </w:rPr>
  </w:style>
  <w:style w:type="character" w:customStyle="1" w:styleId="BalloonTextChar">
    <w:name w:val="Balloon Text Char"/>
    <w:link w:val="BalloonText"/>
    <w:uiPriority w:val="99"/>
    <w:semiHidden/>
    <w:locked/>
    <w:rPr>
      <w:rFonts w:cs="Times New Roman"/>
      <w:sz w:val="18"/>
      <w:szCs w:val="18"/>
    </w:rPr>
  </w:style>
  <w:style w:type="paragraph" w:styleId="Header">
    <w:name w:val="header"/>
    <w:basedOn w:val="Normal"/>
    <w:link w:val="HeaderChar"/>
    <w:uiPriority w:val="99"/>
    <w:unhideWhenUsed/>
    <w:rsid w:val="00074BA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link w:val="Header"/>
    <w:uiPriority w:val="99"/>
    <w:rsid w:val="00074BA4"/>
    <w:rPr>
      <w:kern w:val="2"/>
      <w:sz w:val="18"/>
      <w:szCs w:val="18"/>
    </w:rPr>
  </w:style>
  <w:style w:type="paragraph" w:styleId="Footer">
    <w:name w:val="footer"/>
    <w:basedOn w:val="Normal"/>
    <w:link w:val="FooterChar"/>
    <w:uiPriority w:val="99"/>
    <w:unhideWhenUsed/>
    <w:rsid w:val="00074BA4"/>
    <w:pPr>
      <w:tabs>
        <w:tab w:val="center" w:pos="4153"/>
        <w:tab w:val="right" w:pos="8306"/>
      </w:tabs>
      <w:snapToGrid w:val="0"/>
      <w:jc w:val="left"/>
    </w:pPr>
    <w:rPr>
      <w:sz w:val="18"/>
      <w:szCs w:val="18"/>
    </w:rPr>
  </w:style>
  <w:style w:type="character" w:customStyle="1" w:styleId="FooterChar">
    <w:name w:val="Footer Char"/>
    <w:link w:val="Footer"/>
    <w:uiPriority w:val="99"/>
    <w:rsid w:val="00074BA4"/>
    <w:rPr>
      <w:kern w:val="2"/>
      <w:sz w:val="18"/>
      <w:szCs w:val="18"/>
    </w:rPr>
  </w:style>
  <w:style w:type="paragraph" w:customStyle="1" w:styleId="Body">
    <w:name w:val="Body"/>
    <w:rsid w:val="00A66DC3"/>
    <w:pPr>
      <w:pBdr>
        <w:top w:val="nil"/>
        <w:left w:val="nil"/>
        <w:bottom w:val="nil"/>
        <w:right w:val="nil"/>
        <w:between w:val="nil"/>
        <w:bar w:val="nil"/>
      </w:pBdr>
    </w:pPr>
    <w:rPr>
      <w:rFonts w:eastAsia="Calibri" w:cs="Calibri"/>
      <w:color w:val="000000"/>
      <w:sz w:val="22"/>
      <w:szCs w:val="22"/>
      <w:u w:color="000000"/>
      <w:bdr w:val="nil"/>
    </w:rPr>
  </w:style>
  <w:style w:type="character" w:styleId="Hyperlink">
    <w:name w:val="Hyperlink"/>
    <w:uiPriority w:val="99"/>
    <w:unhideWhenUsed/>
    <w:rsid w:val="00DE4A14"/>
    <w:rPr>
      <w:color w:val="0000FF"/>
      <w:u w:val="single"/>
    </w:rPr>
  </w:style>
  <w:style w:type="character" w:styleId="UnresolvedMention">
    <w:name w:val="Unresolved Mention"/>
    <w:uiPriority w:val="99"/>
    <w:semiHidden/>
    <w:unhideWhenUsed/>
    <w:rsid w:val="00DE4A14"/>
    <w:rPr>
      <w:color w:val="605E5C"/>
      <w:shd w:val="clear" w:color="auto" w:fill="E1DFDD"/>
    </w:rPr>
  </w:style>
  <w:style w:type="table" w:styleId="TableGrid">
    <w:name w:val="Table Grid"/>
    <w:basedOn w:val="TableNormal"/>
    <w:locked/>
    <w:rsid w:val="002022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415B9D"/>
    <w:rPr>
      <w:sz w:val="16"/>
      <w:szCs w:val="16"/>
    </w:rPr>
  </w:style>
  <w:style w:type="paragraph" w:styleId="CommentText">
    <w:name w:val="annotation text"/>
    <w:basedOn w:val="Normal"/>
    <w:link w:val="CommentTextChar"/>
    <w:uiPriority w:val="99"/>
    <w:semiHidden/>
    <w:unhideWhenUsed/>
    <w:rsid w:val="00415B9D"/>
    <w:rPr>
      <w:sz w:val="20"/>
      <w:szCs w:val="20"/>
    </w:rPr>
  </w:style>
  <w:style w:type="character" w:customStyle="1" w:styleId="CommentTextChar">
    <w:name w:val="Comment Text Char"/>
    <w:link w:val="CommentText"/>
    <w:uiPriority w:val="99"/>
    <w:semiHidden/>
    <w:rsid w:val="00415B9D"/>
    <w:rPr>
      <w:kern w:val="2"/>
      <w:lang w:val="en-US" w:eastAsia="zh-CN"/>
    </w:rPr>
  </w:style>
  <w:style w:type="paragraph" w:styleId="CommentSubject">
    <w:name w:val="annotation subject"/>
    <w:basedOn w:val="CommentText"/>
    <w:next w:val="CommentText"/>
    <w:link w:val="CommentSubjectChar"/>
    <w:uiPriority w:val="99"/>
    <w:semiHidden/>
    <w:unhideWhenUsed/>
    <w:rsid w:val="00415B9D"/>
    <w:rPr>
      <w:b/>
      <w:bCs/>
    </w:rPr>
  </w:style>
  <w:style w:type="character" w:customStyle="1" w:styleId="CommentSubjectChar">
    <w:name w:val="Comment Subject Char"/>
    <w:link w:val="CommentSubject"/>
    <w:uiPriority w:val="99"/>
    <w:semiHidden/>
    <w:rsid w:val="00415B9D"/>
    <w:rPr>
      <w:b/>
      <w:bCs/>
      <w:kern w:val="2"/>
      <w:lang w:val="en-US" w:eastAsia="zh-CN"/>
    </w:rPr>
  </w:style>
  <w:style w:type="character" w:styleId="FollowedHyperlink">
    <w:name w:val="FollowedHyperlink"/>
    <w:uiPriority w:val="99"/>
    <w:semiHidden/>
    <w:unhideWhenUsed/>
    <w:rsid w:val="007D4405"/>
    <w:rPr>
      <w:color w:val="800080"/>
      <w:u w:val="single"/>
    </w:rPr>
  </w:style>
  <w:style w:type="paragraph" w:styleId="ListParagraph">
    <w:name w:val="List Paragraph"/>
    <w:rsid w:val="004467B4"/>
    <w:pPr>
      <w:pBdr>
        <w:top w:val="nil"/>
        <w:left w:val="nil"/>
        <w:bottom w:val="nil"/>
        <w:right w:val="nil"/>
        <w:between w:val="nil"/>
        <w:bar w:val="nil"/>
      </w:pBdr>
      <w:ind w:left="720"/>
    </w:pPr>
    <w:rPr>
      <w:rFonts w:eastAsia="Calibri" w:cs="Calibri"/>
      <w:color w:val="000000"/>
      <w:sz w:val="22"/>
      <w:szCs w:val="22"/>
      <w:u w:color="000000"/>
      <w:bdr w:val="nil"/>
    </w:rPr>
  </w:style>
  <w:style w:type="numbering" w:customStyle="1" w:styleId="ImportedStyle3">
    <w:name w:val="Imported Style 3"/>
    <w:rsid w:val="004467B4"/>
    <w:pPr>
      <w:numPr>
        <w:numId w:val="3"/>
      </w:numPr>
    </w:pPr>
  </w:style>
  <w:style w:type="paragraph" w:styleId="FootnoteText">
    <w:name w:val="footnote text"/>
    <w:basedOn w:val="Normal"/>
    <w:link w:val="FootnoteTextChar"/>
    <w:uiPriority w:val="99"/>
    <w:semiHidden/>
    <w:unhideWhenUsed/>
    <w:rsid w:val="00E97756"/>
    <w:rPr>
      <w:sz w:val="20"/>
      <w:szCs w:val="20"/>
    </w:rPr>
  </w:style>
  <w:style w:type="character" w:customStyle="1" w:styleId="FootnoteTextChar">
    <w:name w:val="Footnote Text Char"/>
    <w:link w:val="FootnoteText"/>
    <w:uiPriority w:val="99"/>
    <w:semiHidden/>
    <w:rsid w:val="00E97756"/>
    <w:rPr>
      <w:kern w:val="2"/>
      <w:lang w:val="en-US" w:eastAsia="zh-CN"/>
    </w:rPr>
  </w:style>
  <w:style w:type="character" w:styleId="FootnoteReference">
    <w:name w:val="footnote reference"/>
    <w:uiPriority w:val="99"/>
    <w:semiHidden/>
    <w:unhideWhenUsed/>
    <w:rsid w:val="00E97756"/>
    <w:rPr>
      <w:vertAlign w:val="superscript"/>
    </w:rPr>
  </w:style>
  <w:style w:type="character" w:customStyle="1" w:styleId="Heading1Char">
    <w:name w:val="Heading 1 Char"/>
    <w:link w:val="Heading1"/>
    <w:uiPriority w:val="9"/>
    <w:rsid w:val="007A2150"/>
    <w:rPr>
      <w:b/>
      <w:bCs/>
      <w:kern w:val="44"/>
      <w:sz w:val="22"/>
      <w:szCs w:val="44"/>
      <w:lang w:val="x-none" w:eastAsia="x-none"/>
    </w:rPr>
  </w:style>
  <w:style w:type="character" w:customStyle="1" w:styleId="Heading2Char">
    <w:name w:val="Heading 2 Char"/>
    <w:link w:val="Heading2"/>
    <w:uiPriority w:val="9"/>
    <w:rsid w:val="007A2150"/>
    <w:rPr>
      <w:rFonts w:eastAsia="Times New Roman"/>
      <w:b/>
      <w:bCs/>
      <w:kern w:val="2"/>
      <w:sz w:val="22"/>
      <w:szCs w:val="32"/>
      <w:lang w:val="x-none" w:eastAsia="x-none"/>
    </w:rPr>
  </w:style>
  <w:style w:type="character" w:customStyle="1" w:styleId="Heading3Char">
    <w:name w:val="Heading 3 Char"/>
    <w:link w:val="Heading3"/>
    <w:uiPriority w:val="9"/>
    <w:rsid w:val="007A2150"/>
    <w:rPr>
      <w:rFonts w:eastAsia="Times New Roman"/>
      <w:b/>
      <w:color w:val="000000"/>
      <w:kern w:val="2"/>
      <w:sz w:val="22"/>
      <w:szCs w:val="32"/>
      <w:lang w:val="x-none" w:eastAsia="x-none" w:bidi="en-US"/>
    </w:rPr>
  </w:style>
  <w:style w:type="character" w:customStyle="1" w:styleId="Heading4Char">
    <w:name w:val="Heading 4 Char"/>
    <w:link w:val="Heading4"/>
    <w:uiPriority w:val="9"/>
    <w:semiHidden/>
    <w:rsid w:val="007A2150"/>
    <w:rPr>
      <w:rFonts w:ascii="Calibri Light" w:hAnsi="Calibri Light"/>
      <w:b/>
      <w:bCs/>
      <w:kern w:val="2"/>
      <w:sz w:val="28"/>
      <w:szCs w:val="28"/>
      <w:lang w:val="x-none" w:eastAsia="x-none"/>
    </w:rPr>
  </w:style>
  <w:style w:type="character" w:customStyle="1" w:styleId="Heading5Char">
    <w:name w:val="Heading 5 Char"/>
    <w:link w:val="Heading5"/>
    <w:uiPriority w:val="9"/>
    <w:semiHidden/>
    <w:rsid w:val="007A2150"/>
    <w:rPr>
      <w:rFonts w:ascii="Times New Roman" w:eastAsia="Times New Roman" w:hAnsi="Times New Roman"/>
      <w:b/>
      <w:bCs/>
      <w:kern w:val="2"/>
      <w:sz w:val="28"/>
      <w:szCs w:val="28"/>
      <w:lang w:val="x-none" w:eastAsia="x-none"/>
    </w:rPr>
  </w:style>
  <w:style w:type="character" w:customStyle="1" w:styleId="Heading6Char">
    <w:name w:val="Heading 6 Char"/>
    <w:link w:val="Heading6"/>
    <w:uiPriority w:val="9"/>
    <w:semiHidden/>
    <w:rsid w:val="007A2150"/>
    <w:rPr>
      <w:rFonts w:ascii="Calibri Light" w:hAnsi="Calibri Light"/>
      <w:b/>
      <w:bCs/>
      <w:kern w:val="2"/>
      <w:sz w:val="24"/>
      <w:szCs w:val="24"/>
      <w:lang w:val="x-none" w:eastAsia="x-none"/>
    </w:rPr>
  </w:style>
  <w:style w:type="character" w:customStyle="1" w:styleId="Heading7Char">
    <w:name w:val="Heading 7 Char"/>
    <w:link w:val="Heading7"/>
    <w:uiPriority w:val="9"/>
    <w:semiHidden/>
    <w:rsid w:val="007A2150"/>
    <w:rPr>
      <w:rFonts w:ascii="Times New Roman" w:eastAsia="Times New Roman" w:hAnsi="Times New Roman"/>
      <w:b/>
      <w:bCs/>
      <w:kern w:val="2"/>
      <w:sz w:val="24"/>
      <w:szCs w:val="24"/>
      <w:lang w:val="x-none" w:eastAsia="x-none"/>
    </w:rPr>
  </w:style>
  <w:style w:type="character" w:customStyle="1" w:styleId="Heading8Char">
    <w:name w:val="Heading 8 Char"/>
    <w:link w:val="Heading8"/>
    <w:uiPriority w:val="9"/>
    <w:semiHidden/>
    <w:rsid w:val="007A2150"/>
    <w:rPr>
      <w:rFonts w:ascii="Calibri Light" w:hAnsi="Calibri Light"/>
      <w:kern w:val="2"/>
      <w:sz w:val="24"/>
      <w:szCs w:val="24"/>
      <w:lang w:val="x-none" w:eastAsia="x-none"/>
    </w:rPr>
  </w:style>
  <w:style w:type="character" w:customStyle="1" w:styleId="Heading9Char">
    <w:name w:val="Heading 9 Char"/>
    <w:link w:val="Heading9"/>
    <w:uiPriority w:val="9"/>
    <w:semiHidden/>
    <w:rsid w:val="007A2150"/>
    <w:rPr>
      <w:rFonts w:ascii="Calibri Light" w:hAnsi="Calibri Light"/>
      <w:kern w:val="2"/>
      <w:sz w:val="21"/>
      <w:szCs w:val="21"/>
      <w:lang w:val="x-none" w:eastAsia="x-none"/>
    </w:rPr>
  </w:style>
  <w:style w:type="paragraph" w:styleId="Caption">
    <w:name w:val="caption"/>
    <w:basedOn w:val="Normal"/>
    <w:next w:val="Normal"/>
    <w:autoRedefine/>
    <w:uiPriority w:val="35"/>
    <w:unhideWhenUsed/>
    <w:qFormat/>
    <w:locked/>
    <w:rsid w:val="007A2150"/>
    <w:pPr>
      <w:keepNext/>
    </w:pPr>
    <w:rPr>
      <w:rFonts w:cs="Calibri"/>
      <w:b/>
      <w:sz w:val="20"/>
      <w:szCs w:val="20"/>
    </w:rPr>
  </w:style>
  <w:style w:type="paragraph" w:customStyle="1" w:styleId="1">
    <w:name w:val="正文 1"/>
    <w:basedOn w:val="ListParagraph"/>
    <w:link w:val="1Char"/>
    <w:autoRedefine/>
    <w:qFormat/>
    <w:rsid w:val="007A2150"/>
    <w:pPr>
      <w:widowControl w:val="0"/>
      <w:numPr>
        <w:numId w:val="9"/>
      </w:numPr>
      <w:pBdr>
        <w:top w:val="none" w:sz="0" w:space="0" w:color="auto"/>
        <w:left w:val="none" w:sz="0" w:space="0" w:color="auto"/>
        <w:bottom w:val="none" w:sz="0" w:space="0" w:color="auto"/>
        <w:right w:val="none" w:sz="0" w:space="0" w:color="auto"/>
        <w:between w:val="none" w:sz="0" w:space="0" w:color="auto"/>
        <w:bar w:val="none" w:sz="0" w:color="auto"/>
      </w:pBdr>
      <w:spacing w:beforeLines="50" w:before="156"/>
      <w:jc w:val="both"/>
    </w:pPr>
    <w:rPr>
      <w:rFonts w:eastAsia="SimSun" w:cs="Times New Roman"/>
      <w:color w:val="auto"/>
      <w:kern w:val="2"/>
      <w:bdr w:val="none" w:sz="0" w:space="0" w:color="auto"/>
      <w:lang w:val="x-none" w:eastAsia="x-none"/>
    </w:rPr>
  </w:style>
  <w:style w:type="character" w:customStyle="1" w:styleId="1Char">
    <w:name w:val="正文 1 Char"/>
    <w:link w:val="1"/>
    <w:rsid w:val="007A2150"/>
    <w:rPr>
      <w:kern w:val="2"/>
      <w:sz w:val="22"/>
      <w:szCs w:val="2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chart" Target="charts/chart8.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ustomXml" Target="../customXml/item5.xml"/></Relationships>
</file>

<file path=word/_rels/footnotes.xml.rels><?xml version="1.0" encoding="UTF-8" standalone="yes"?>
<Relationships xmlns="http://schemas.openxmlformats.org/package/2006/relationships"><Relationship Id="rId2" Type="http://schemas.openxmlformats.org/officeDocument/2006/relationships/hyperlink" Target="https://chinapower.csis.org/education-in-china/" TargetMode="External"/><Relationship Id="rId1" Type="http://schemas.openxmlformats.org/officeDocument/2006/relationships/hyperlink" Target="https://chinapower.csis.org/education-in-china/"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Carsten\Documents\CG%20Sofia%20Consultancies\A%20-Invasive%20Species%20China\Documentation%20from%20the%20team\MARA\Socio%20Economic%20survey\social%20survey%20data%20tables%20etc.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Carsten\Documents\CG%20Sofia%20Consultancies\A%20-Invasive%20Species%20China\Documentation%20from%20the%20team\MARA\Socio%20Economic%20survey\social%20survey%20data%20tables%20etc.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Carsten\Documents\CG%20Sofia%20Consultancies\A%20-Invasive%20Species%20China\Documentation%20from%20the%20team\MARA\Socio%20Economic%20survey\social%20survey%20data%20tables%20etc.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Carsten\Documents\CG%20Sofia%20Consultancies\A%20-Invasive%20Species%20China\Documentation%20from%20the%20team\MARA\Socio%20Economic%20survey\social%20survey%20data%20tables%20etc.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Carsten\Documents\CG%20Sofia%20Consultancies\A%20-Invasive%20Species%20China\Documentation%20from%20the%20team\MARA\Socio%20Economic%20survey\social%20survey%20data%20tables%20etc.xlsx"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C:\Users\Carsten\Documents\CG%20Sofia%20Consultancies\A%20-Invasive%20Species%20China\Documentation%20from%20the%20team\MARA\Socio%20Economic%20survey\social%20survey%20data%20tables%20etc.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file:///C:\Users\Carsten\Documents\CG%20Sofia%20Consultancies\A%20-Invasive%20Species%20China\Documentation%20from%20the%20team\MARA\Socio%20Economic%20survey\social%20survey%20data%20tables%20etc.xlsx" TargetMode="Externa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file:///C:\Users\Carsten\Documents\CG%20Sofia%20Consultancies\A%20-Invasive%20Species%20China\Documentation%20from%20the%20team\MARA\Socio%20Economic%20survey\social%20survey%20data%20tables%20etc.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Hainan!$G$4</c:f>
              <c:strCache>
                <c:ptCount val="1"/>
                <c:pt idx="0">
                  <c:v>Hainan</c:v>
                </c:pt>
              </c:strCache>
            </c:strRef>
          </c:tx>
          <c:spPr>
            <a:solidFill>
              <a:schemeClr val="accent1"/>
            </a:solidFill>
            <a:ln>
              <a:noFill/>
            </a:ln>
            <a:effectLst/>
          </c:spPr>
          <c:invertIfNegative val="0"/>
          <c:cat>
            <c:strRef>
              <c:f>Hainan!$F$5:$F$10</c:f>
              <c:strCache>
                <c:ptCount val="6"/>
                <c:pt idx="0">
                  <c:v>Primary school or below (F)</c:v>
                </c:pt>
                <c:pt idx="1">
                  <c:v>Primary school or below (M)</c:v>
                </c:pt>
                <c:pt idx="2">
                  <c:v>Junior high school (F)</c:v>
                </c:pt>
                <c:pt idx="3">
                  <c:v>Junior high school (M)</c:v>
                </c:pt>
                <c:pt idx="4">
                  <c:v>High school or above (F)</c:v>
                </c:pt>
                <c:pt idx="5">
                  <c:v>High school or above (M)</c:v>
                </c:pt>
              </c:strCache>
            </c:strRef>
          </c:cat>
          <c:val>
            <c:numRef>
              <c:f>Hainan!$G$5:$G$10</c:f>
              <c:numCache>
                <c:formatCode>0%</c:formatCode>
                <c:ptCount val="6"/>
                <c:pt idx="0">
                  <c:v>0.31489999999999996</c:v>
                </c:pt>
                <c:pt idx="1">
                  <c:v>0.20809999999999998</c:v>
                </c:pt>
                <c:pt idx="2">
                  <c:v>0.45390000000000003</c:v>
                </c:pt>
                <c:pt idx="3">
                  <c:v>0.46260000000000001</c:v>
                </c:pt>
                <c:pt idx="4">
                  <c:v>0.23119999999999999</c:v>
                </c:pt>
                <c:pt idx="5">
                  <c:v>0.3276</c:v>
                </c:pt>
              </c:numCache>
            </c:numRef>
          </c:val>
          <c:extLst>
            <c:ext xmlns:c16="http://schemas.microsoft.com/office/drawing/2014/chart" uri="{C3380CC4-5D6E-409C-BE32-E72D297353CC}">
              <c16:uniqueId val="{00000000-882D-4A15-8676-192744B66AF4}"/>
            </c:ext>
          </c:extLst>
        </c:ser>
        <c:ser>
          <c:idx val="1"/>
          <c:order val="1"/>
          <c:tx>
            <c:strRef>
              <c:f>Hainan!$H$4</c:f>
              <c:strCache>
                <c:ptCount val="1"/>
                <c:pt idx="0">
                  <c:v>Hulu </c:v>
                </c:pt>
              </c:strCache>
            </c:strRef>
          </c:tx>
          <c:spPr>
            <a:solidFill>
              <a:schemeClr val="accent2"/>
            </a:solidFill>
            <a:ln>
              <a:noFill/>
            </a:ln>
            <a:effectLst/>
          </c:spPr>
          <c:invertIfNegative val="0"/>
          <c:cat>
            <c:strRef>
              <c:f>Hainan!$F$5:$F$10</c:f>
              <c:strCache>
                <c:ptCount val="6"/>
                <c:pt idx="0">
                  <c:v>Primary school or below (F)</c:v>
                </c:pt>
                <c:pt idx="1">
                  <c:v>Primary school or below (M)</c:v>
                </c:pt>
                <c:pt idx="2">
                  <c:v>Junior high school (F)</c:v>
                </c:pt>
                <c:pt idx="3">
                  <c:v>Junior high school (M)</c:v>
                </c:pt>
                <c:pt idx="4">
                  <c:v>High school or above (F)</c:v>
                </c:pt>
                <c:pt idx="5">
                  <c:v>High school or above (M)</c:v>
                </c:pt>
              </c:strCache>
            </c:strRef>
          </c:cat>
          <c:val>
            <c:numRef>
              <c:f>Hainan!$H$5:$H$10</c:f>
              <c:numCache>
                <c:formatCode>0%</c:formatCode>
                <c:ptCount val="6"/>
                <c:pt idx="0">
                  <c:v>0.39</c:v>
                </c:pt>
                <c:pt idx="1">
                  <c:v>0.39</c:v>
                </c:pt>
                <c:pt idx="2">
                  <c:v>0.39</c:v>
                </c:pt>
                <c:pt idx="3">
                  <c:v>0.39</c:v>
                </c:pt>
                <c:pt idx="4">
                  <c:v>0.22</c:v>
                </c:pt>
                <c:pt idx="5">
                  <c:v>0.22</c:v>
                </c:pt>
              </c:numCache>
            </c:numRef>
          </c:val>
          <c:extLst>
            <c:ext xmlns:c16="http://schemas.microsoft.com/office/drawing/2014/chart" uri="{C3380CC4-5D6E-409C-BE32-E72D297353CC}">
              <c16:uniqueId val="{00000001-882D-4A15-8676-192744B66AF4}"/>
            </c:ext>
          </c:extLst>
        </c:ser>
        <c:dLbls>
          <c:showLegendKey val="0"/>
          <c:showVal val="0"/>
          <c:showCatName val="0"/>
          <c:showSerName val="0"/>
          <c:showPercent val="0"/>
          <c:showBubbleSize val="0"/>
        </c:dLbls>
        <c:gapWidth val="219"/>
        <c:overlap val="-27"/>
        <c:axId val="538345720"/>
        <c:axId val="538345392"/>
      </c:barChart>
      <c:catAx>
        <c:axId val="5383457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8345392"/>
        <c:crosses val="autoZero"/>
        <c:auto val="1"/>
        <c:lblAlgn val="ctr"/>
        <c:lblOffset val="100"/>
        <c:noMultiLvlLbl val="0"/>
      </c:catAx>
      <c:valAx>
        <c:axId val="53834539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83457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cat>
            <c:strRef>
              <c:f>Hainan!$D$26:$D$32</c:f>
              <c:strCache>
                <c:ptCount val="7"/>
                <c:pt idx="0">
                  <c:v>0-5,000</c:v>
                </c:pt>
                <c:pt idx="1">
                  <c:v>5,000-10,000</c:v>
                </c:pt>
                <c:pt idx="2">
                  <c:v>10,000-15,000</c:v>
                </c:pt>
                <c:pt idx="3">
                  <c:v>15,000-20,000</c:v>
                </c:pt>
                <c:pt idx="4">
                  <c:v>20,000-25,000</c:v>
                </c:pt>
                <c:pt idx="5">
                  <c:v>25,000-30,000</c:v>
                </c:pt>
                <c:pt idx="6">
                  <c:v>above 30,000</c:v>
                </c:pt>
              </c:strCache>
            </c:strRef>
          </c:cat>
          <c:val>
            <c:numRef>
              <c:f>Hainan!$E$26:$E$32</c:f>
              <c:numCache>
                <c:formatCode>General</c:formatCode>
                <c:ptCount val="7"/>
                <c:pt idx="0">
                  <c:v>5</c:v>
                </c:pt>
                <c:pt idx="1">
                  <c:v>15</c:v>
                </c:pt>
                <c:pt idx="2">
                  <c:v>11</c:v>
                </c:pt>
                <c:pt idx="3">
                  <c:v>7</c:v>
                </c:pt>
                <c:pt idx="4">
                  <c:v>5</c:v>
                </c:pt>
                <c:pt idx="5">
                  <c:v>2</c:v>
                </c:pt>
                <c:pt idx="6">
                  <c:v>1</c:v>
                </c:pt>
              </c:numCache>
            </c:numRef>
          </c:val>
          <c:extLst>
            <c:ext xmlns:c16="http://schemas.microsoft.com/office/drawing/2014/chart" uri="{C3380CC4-5D6E-409C-BE32-E72D297353CC}">
              <c16:uniqueId val="{00000000-DA5A-467B-8D06-4C22CA273F1B}"/>
            </c:ext>
          </c:extLst>
        </c:ser>
        <c:dLbls>
          <c:showLegendKey val="0"/>
          <c:showVal val="0"/>
          <c:showCatName val="0"/>
          <c:showSerName val="0"/>
          <c:showPercent val="0"/>
          <c:showBubbleSize val="0"/>
        </c:dLbls>
        <c:gapWidth val="219"/>
        <c:overlap val="-27"/>
        <c:axId val="543092152"/>
        <c:axId val="543085264"/>
      </c:barChart>
      <c:catAx>
        <c:axId val="5430921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3085264"/>
        <c:crosses val="autoZero"/>
        <c:auto val="1"/>
        <c:lblAlgn val="ctr"/>
        <c:lblOffset val="100"/>
        <c:noMultiLvlLbl val="0"/>
      </c:catAx>
      <c:valAx>
        <c:axId val="5430852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309215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cat>
            <c:strRef>
              <c:f>Hainan!$D$45:$D$48</c:f>
              <c:strCache>
                <c:ptCount val="4"/>
                <c:pt idx="0">
                  <c:v>Less than 25%</c:v>
                </c:pt>
                <c:pt idx="1">
                  <c:v>Between 25%-50%</c:v>
                </c:pt>
                <c:pt idx="2">
                  <c:v>Between 50%-75%</c:v>
                </c:pt>
                <c:pt idx="3">
                  <c:v>Above 75%</c:v>
                </c:pt>
              </c:strCache>
            </c:strRef>
          </c:cat>
          <c:val>
            <c:numRef>
              <c:f>Hainan!$E$45:$E$48</c:f>
              <c:numCache>
                <c:formatCode>0%</c:formatCode>
                <c:ptCount val="4"/>
                <c:pt idx="0">
                  <c:v>0.67567567567567566</c:v>
                </c:pt>
                <c:pt idx="1">
                  <c:v>0.21621621621621623</c:v>
                </c:pt>
                <c:pt idx="2">
                  <c:v>5.4054054054054057E-2</c:v>
                </c:pt>
                <c:pt idx="3">
                  <c:v>5.4054054054054057E-2</c:v>
                </c:pt>
              </c:numCache>
            </c:numRef>
          </c:val>
          <c:extLst>
            <c:ext xmlns:c16="http://schemas.microsoft.com/office/drawing/2014/chart" uri="{C3380CC4-5D6E-409C-BE32-E72D297353CC}">
              <c16:uniqueId val="{00000000-1C78-4763-B272-8712973B4782}"/>
            </c:ext>
          </c:extLst>
        </c:ser>
        <c:dLbls>
          <c:showLegendKey val="0"/>
          <c:showVal val="0"/>
          <c:showCatName val="0"/>
          <c:showSerName val="0"/>
          <c:showPercent val="0"/>
          <c:showBubbleSize val="0"/>
        </c:dLbls>
        <c:gapWidth val="219"/>
        <c:overlap val="-27"/>
        <c:axId val="540594224"/>
        <c:axId val="540598816"/>
      </c:barChart>
      <c:catAx>
        <c:axId val="5405942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0598816"/>
        <c:crosses val="autoZero"/>
        <c:auto val="1"/>
        <c:lblAlgn val="ctr"/>
        <c:lblOffset val="100"/>
        <c:noMultiLvlLbl val="0"/>
      </c:catAx>
      <c:valAx>
        <c:axId val="54059881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059422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cat>
            <c:strRef>
              <c:f>Hainan!$D$60:$D$66</c:f>
              <c:strCache>
                <c:ptCount val="7"/>
                <c:pt idx="0">
                  <c:v>Work</c:v>
                </c:pt>
                <c:pt idx="1">
                  <c:v>Cooking</c:v>
                </c:pt>
                <c:pt idx="2">
                  <c:v>Other housework</c:v>
                </c:pt>
                <c:pt idx="3">
                  <c:v>Child care</c:v>
                </c:pt>
                <c:pt idx="4">
                  <c:v>school</c:v>
                </c:pt>
                <c:pt idx="5">
                  <c:v>Leasiure time </c:v>
                </c:pt>
                <c:pt idx="6">
                  <c:v>Other activities</c:v>
                </c:pt>
              </c:strCache>
            </c:strRef>
          </c:cat>
          <c:val>
            <c:numRef>
              <c:f>Hainan!$E$60:$E$66</c:f>
              <c:numCache>
                <c:formatCode>General</c:formatCode>
                <c:ptCount val="7"/>
              </c:numCache>
            </c:numRef>
          </c:val>
          <c:extLst>
            <c:ext xmlns:c16="http://schemas.microsoft.com/office/drawing/2014/chart" uri="{C3380CC4-5D6E-409C-BE32-E72D297353CC}">
              <c16:uniqueId val="{00000000-7FE4-4B14-AC37-DC65F689B8FB}"/>
            </c:ext>
          </c:extLst>
        </c:ser>
        <c:ser>
          <c:idx val="1"/>
          <c:order val="1"/>
          <c:spPr>
            <a:solidFill>
              <a:schemeClr val="accent2"/>
            </a:solidFill>
            <a:ln>
              <a:noFill/>
            </a:ln>
            <a:effectLst/>
          </c:spPr>
          <c:invertIfNegative val="0"/>
          <c:cat>
            <c:strRef>
              <c:f>Hainan!$D$60:$D$66</c:f>
              <c:strCache>
                <c:ptCount val="7"/>
                <c:pt idx="0">
                  <c:v>Work</c:v>
                </c:pt>
                <c:pt idx="1">
                  <c:v>Cooking</c:v>
                </c:pt>
                <c:pt idx="2">
                  <c:v>Other housework</c:v>
                </c:pt>
                <c:pt idx="3">
                  <c:v>Child care</c:v>
                </c:pt>
                <c:pt idx="4">
                  <c:v>school</c:v>
                </c:pt>
                <c:pt idx="5">
                  <c:v>Leasiure time </c:v>
                </c:pt>
                <c:pt idx="6">
                  <c:v>Other activities</c:v>
                </c:pt>
              </c:strCache>
            </c:strRef>
          </c:cat>
          <c:val>
            <c:numRef>
              <c:f>Hainan!$F$60:$F$66</c:f>
              <c:numCache>
                <c:formatCode>General</c:formatCode>
                <c:ptCount val="7"/>
                <c:pt idx="0">
                  <c:v>6.5</c:v>
                </c:pt>
                <c:pt idx="1">
                  <c:v>1</c:v>
                </c:pt>
                <c:pt idx="2">
                  <c:v>1.5</c:v>
                </c:pt>
                <c:pt idx="3">
                  <c:v>1.5</c:v>
                </c:pt>
                <c:pt idx="4">
                  <c:v>2</c:v>
                </c:pt>
                <c:pt idx="5">
                  <c:v>8.5</c:v>
                </c:pt>
                <c:pt idx="6">
                  <c:v>3</c:v>
                </c:pt>
              </c:numCache>
            </c:numRef>
          </c:val>
          <c:extLst>
            <c:ext xmlns:c16="http://schemas.microsoft.com/office/drawing/2014/chart" uri="{C3380CC4-5D6E-409C-BE32-E72D297353CC}">
              <c16:uniqueId val="{00000001-7FE4-4B14-AC37-DC65F689B8FB}"/>
            </c:ext>
          </c:extLst>
        </c:ser>
        <c:dLbls>
          <c:showLegendKey val="0"/>
          <c:showVal val="0"/>
          <c:showCatName val="0"/>
          <c:showSerName val="0"/>
          <c:showPercent val="0"/>
          <c:showBubbleSize val="0"/>
        </c:dLbls>
        <c:gapWidth val="219"/>
        <c:overlap val="-27"/>
        <c:axId val="774350232"/>
        <c:axId val="774353840"/>
      </c:barChart>
      <c:catAx>
        <c:axId val="7743502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4353840"/>
        <c:crosses val="autoZero"/>
        <c:auto val="1"/>
        <c:lblAlgn val="ctr"/>
        <c:lblOffset val="100"/>
        <c:noMultiLvlLbl val="0"/>
      </c:catAx>
      <c:valAx>
        <c:axId val="7743538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743502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Sheet1!$I$33</c:f>
              <c:strCache>
                <c:ptCount val="1"/>
                <c:pt idx="0">
                  <c:v>Longfei</c:v>
                </c:pt>
              </c:strCache>
            </c:strRef>
          </c:tx>
          <c:spPr>
            <a:solidFill>
              <a:schemeClr val="accent1"/>
            </a:solidFill>
            <a:ln>
              <a:noFill/>
            </a:ln>
            <a:effectLst/>
          </c:spPr>
          <c:invertIfNegative val="0"/>
          <c:cat>
            <c:strRef>
              <c:f>Sheet1!$H$34:$H$39</c:f>
              <c:strCache>
                <c:ptCount val="6"/>
                <c:pt idx="0">
                  <c:v>Primary school or below (F)</c:v>
                </c:pt>
                <c:pt idx="1">
                  <c:v>Primary school or below (M)</c:v>
                </c:pt>
                <c:pt idx="2">
                  <c:v>Junior high school (F)</c:v>
                </c:pt>
                <c:pt idx="3">
                  <c:v>Junior high school (M)</c:v>
                </c:pt>
                <c:pt idx="4">
                  <c:v>High school or above (F)</c:v>
                </c:pt>
                <c:pt idx="5">
                  <c:v>High school or above (M)</c:v>
                </c:pt>
              </c:strCache>
            </c:strRef>
          </c:cat>
          <c:val>
            <c:numRef>
              <c:f>Sheet1!$I$34:$I$39</c:f>
              <c:numCache>
                <c:formatCode>0%</c:formatCode>
                <c:ptCount val="6"/>
                <c:pt idx="0">
                  <c:v>0.5</c:v>
                </c:pt>
                <c:pt idx="1">
                  <c:v>0.5</c:v>
                </c:pt>
                <c:pt idx="2">
                  <c:v>0.4</c:v>
                </c:pt>
                <c:pt idx="3">
                  <c:v>0.4</c:v>
                </c:pt>
                <c:pt idx="4">
                  <c:v>0.1</c:v>
                </c:pt>
                <c:pt idx="5">
                  <c:v>0.1</c:v>
                </c:pt>
              </c:numCache>
            </c:numRef>
          </c:val>
          <c:extLst>
            <c:ext xmlns:c16="http://schemas.microsoft.com/office/drawing/2014/chart" uri="{C3380CC4-5D6E-409C-BE32-E72D297353CC}">
              <c16:uniqueId val="{00000000-0E3F-4EF7-A7C2-9F4062A52D0F}"/>
            </c:ext>
          </c:extLst>
        </c:ser>
        <c:ser>
          <c:idx val="1"/>
          <c:order val="1"/>
          <c:tx>
            <c:strRef>
              <c:f>Sheet1!$J$33</c:f>
              <c:strCache>
                <c:ptCount val="1"/>
                <c:pt idx="0">
                  <c:v>Chongqing</c:v>
                </c:pt>
              </c:strCache>
            </c:strRef>
          </c:tx>
          <c:spPr>
            <a:solidFill>
              <a:schemeClr val="accent2"/>
            </a:solidFill>
            <a:ln>
              <a:noFill/>
            </a:ln>
            <a:effectLst/>
          </c:spPr>
          <c:invertIfNegative val="0"/>
          <c:cat>
            <c:strRef>
              <c:f>Sheet1!$H$34:$H$39</c:f>
              <c:strCache>
                <c:ptCount val="6"/>
                <c:pt idx="0">
                  <c:v>Primary school or below (F)</c:v>
                </c:pt>
                <c:pt idx="1">
                  <c:v>Primary school or below (M)</c:v>
                </c:pt>
                <c:pt idx="2">
                  <c:v>Junior high school (F)</c:v>
                </c:pt>
                <c:pt idx="3">
                  <c:v>Junior high school (M)</c:v>
                </c:pt>
                <c:pt idx="4">
                  <c:v>High school or above (F)</c:v>
                </c:pt>
                <c:pt idx="5">
                  <c:v>High school or above (M)</c:v>
                </c:pt>
              </c:strCache>
            </c:strRef>
          </c:cat>
          <c:val>
            <c:numRef>
              <c:f>Sheet1!$J$34:$J$39</c:f>
              <c:numCache>
                <c:formatCode>0.00%</c:formatCode>
                <c:ptCount val="6"/>
                <c:pt idx="0">
                  <c:v>0.4597</c:v>
                </c:pt>
                <c:pt idx="1">
                  <c:v>0.34389999999999998</c:v>
                </c:pt>
                <c:pt idx="2">
                  <c:v>0.30430000000000001</c:v>
                </c:pt>
                <c:pt idx="3">
                  <c:v>0.33</c:v>
                </c:pt>
                <c:pt idx="4">
                  <c:v>0.28600000000000003</c:v>
                </c:pt>
                <c:pt idx="5">
                  <c:v>0.3261</c:v>
                </c:pt>
              </c:numCache>
            </c:numRef>
          </c:val>
          <c:extLst>
            <c:ext xmlns:c16="http://schemas.microsoft.com/office/drawing/2014/chart" uri="{C3380CC4-5D6E-409C-BE32-E72D297353CC}">
              <c16:uniqueId val="{00000001-0E3F-4EF7-A7C2-9F4062A52D0F}"/>
            </c:ext>
          </c:extLst>
        </c:ser>
        <c:dLbls>
          <c:showLegendKey val="0"/>
          <c:showVal val="0"/>
          <c:showCatName val="0"/>
          <c:showSerName val="0"/>
          <c:showPercent val="0"/>
          <c:showBubbleSize val="0"/>
        </c:dLbls>
        <c:gapWidth val="219"/>
        <c:overlap val="-27"/>
        <c:axId val="441046728"/>
        <c:axId val="441048040"/>
      </c:barChart>
      <c:catAx>
        <c:axId val="4410467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crossAx val="441048040"/>
        <c:crosses val="autoZero"/>
        <c:auto val="1"/>
        <c:lblAlgn val="ctr"/>
        <c:lblOffset val="100"/>
        <c:noMultiLvlLbl val="0"/>
      </c:catAx>
      <c:valAx>
        <c:axId val="44104804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crossAx val="4410467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cat>
            <c:strRef>
              <c:f>Sheet1!$C$92:$C$99</c:f>
              <c:strCache>
                <c:ptCount val="8"/>
                <c:pt idx="0">
                  <c:v>0-5,000</c:v>
                </c:pt>
                <c:pt idx="1">
                  <c:v>5,000-10,000</c:v>
                </c:pt>
                <c:pt idx="2">
                  <c:v>10,000-15,000</c:v>
                </c:pt>
                <c:pt idx="3">
                  <c:v>15,000-20,000</c:v>
                </c:pt>
                <c:pt idx="4">
                  <c:v>20,000-25,000</c:v>
                </c:pt>
                <c:pt idx="5">
                  <c:v>25,000-30,000</c:v>
                </c:pt>
                <c:pt idx="6">
                  <c:v>above 30,000</c:v>
                </c:pt>
                <c:pt idx="7">
                  <c:v>N/A</c:v>
                </c:pt>
              </c:strCache>
            </c:strRef>
          </c:cat>
          <c:val>
            <c:numRef>
              <c:f>Sheet1!$D$92:$D$99</c:f>
              <c:numCache>
                <c:formatCode>General</c:formatCode>
                <c:ptCount val="8"/>
                <c:pt idx="0">
                  <c:v>1</c:v>
                </c:pt>
                <c:pt idx="1">
                  <c:v>8</c:v>
                </c:pt>
                <c:pt idx="2">
                  <c:v>7</c:v>
                </c:pt>
                <c:pt idx="3">
                  <c:v>11</c:v>
                </c:pt>
                <c:pt idx="4">
                  <c:v>8</c:v>
                </c:pt>
                <c:pt idx="5">
                  <c:v>3</c:v>
                </c:pt>
                <c:pt idx="6">
                  <c:v>61</c:v>
                </c:pt>
                <c:pt idx="7">
                  <c:v>22</c:v>
                </c:pt>
              </c:numCache>
            </c:numRef>
          </c:val>
          <c:extLst>
            <c:ext xmlns:c16="http://schemas.microsoft.com/office/drawing/2014/chart" uri="{C3380CC4-5D6E-409C-BE32-E72D297353CC}">
              <c16:uniqueId val="{00000000-C844-4C14-ABCF-075B62C03230}"/>
            </c:ext>
          </c:extLst>
        </c:ser>
        <c:dLbls>
          <c:showLegendKey val="0"/>
          <c:showVal val="0"/>
          <c:showCatName val="0"/>
          <c:showSerName val="0"/>
          <c:showPercent val="0"/>
          <c:showBubbleSize val="0"/>
        </c:dLbls>
        <c:gapWidth val="219"/>
        <c:overlap val="-27"/>
        <c:axId val="441044760"/>
        <c:axId val="441037544"/>
      </c:barChart>
      <c:catAx>
        <c:axId val="4410447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1037544"/>
        <c:crosses val="autoZero"/>
        <c:auto val="1"/>
        <c:lblAlgn val="ctr"/>
        <c:lblOffset val="100"/>
        <c:noMultiLvlLbl val="0"/>
      </c:catAx>
      <c:valAx>
        <c:axId val="4410375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104476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cat>
            <c:strRef>
              <c:f>Chongqing!$C$71:$C$74</c:f>
              <c:strCache>
                <c:ptCount val="4"/>
                <c:pt idx="0">
                  <c:v>Less than 25%</c:v>
                </c:pt>
                <c:pt idx="1">
                  <c:v>Between 25%-50%</c:v>
                </c:pt>
                <c:pt idx="2">
                  <c:v>Between 50%-75%</c:v>
                </c:pt>
                <c:pt idx="3">
                  <c:v>Above 75%</c:v>
                </c:pt>
              </c:strCache>
            </c:strRef>
          </c:cat>
          <c:val>
            <c:numRef>
              <c:f>Chongqing!$D$71:$D$74</c:f>
              <c:numCache>
                <c:formatCode>0%</c:formatCode>
                <c:ptCount val="4"/>
                <c:pt idx="0">
                  <c:v>0.46938775510204084</c:v>
                </c:pt>
                <c:pt idx="1">
                  <c:v>0.32653061224489793</c:v>
                </c:pt>
                <c:pt idx="2">
                  <c:v>4.0816326530612242E-2</c:v>
                </c:pt>
                <c:pt idx="3">
                  <c:v>0.16326530612244897</c:v>
                </c:pt>
              </c:numCache>
            </c:numRef>
          </c:val>
          <c:extLst>
            <c:ext xmlns:c16="http://schemas.microsoft.com/office/drawing/2014/chart" uri="{C3380CC4-5D6E-409C-BE32-E72D297353CC}">
              <c16:uniqueId val="{00000000-8EF1-4224-92F4-4CD3F9E13AF9}"/>
            </c:ext>
          </c:extLst>
        </c:ser>
        <c:dLbls>
          <c:showLegendKey val="0"/>
          <c:showVal val="0"/>
          <c:showCatName val="0"/>
          <c:showSerName val="0"/>
          <c:showPercent val="0"/>
          <c:showBubbleSize val="0"/>
        </c:dLbls>
        <c:gapWidth val="219"/>
        <c:overlap val="-27"/>
        <c:axId val="441026720"/>
        <c:axId val="441016552"/>
      </c:barChart>
      <c:catAx>
        <c:axId val="4410267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1016552"/>
        <c:crosses val="autoZero"/>
        <c:auto val="1"/>
        <c:lblAlgn val="ctr"/>
        <c:lblOffset val="100"/>
        <c:noMultiLvlLbl val="0"/>
      </c:catAx>
      <c:valAx>
        <c:axId val="44101655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102672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cat>
            <c:strRef>
              <c:f>Sheet1!$C$33:$C$39</c:f>
              <c:strCache>
                <c:ptCount val="7"/>
                <c:pt idx="0">
                  <c:v>Work</c:v>
                </c:pt>
                <c:pt idx="1">
                  <c:v>Cooking</c:v>
                </c:pt>
                <c:pt idx="2">
                  <c:v>Other housework</c:v>
                </c:pt>
                <c:pt idx="3">
                  <c:v>Child care</c:v>
                </c:pt>
                <c:pt idx="4">
                  <c:v>school</c:v>
                </c:pt>
                <c:pt idx="5">
                  <c:v>Leasiure time </c:v>
                </c:pt>
                <c:pt idx="6">
                  <c:v>Other activities</c:v>
                </c:pt>
              </c:strCache>
            </c:strRef>
          </c:cat>
          <c:val>
            <c:numRef>
              <c:f>Sheet1!$D$33:$D$39</c:f>
              <c:numCache>
                <c:formatCode>General</c:formatCode>
                <c:ptCount val="7"/>
              </c:numCache>
            </c:numRef>
          </c:val>
          <c:extLst>
            <c:ext xmlns:c16="http://schemas.microsoft.com/office/drawing/2014/chart" uri="{C3380CC4-5D6E-409C-BE32-E72D297353CC}">
              <c16:uniqueId val="{00000000-D0EC-4745-9811-8C932E526B6B}"/>
            </c:ext>
          </c:extLst>
        </c:ser>
        <c:ser>
          <c:idx val="1"/>
          <c:order val="1"/>
          <c:spPr>
            <a:solidFill>
              <a:schemeClr val="accent2"/>
            </a:solidFill>
            <a:ln>
              <a:noFill/>
            </a:ln>
            <a:effectLst/>
          </c:spPr>
          <c:invertIfNegative val="0"/>
          <c:cat>
            <c:strRef>
              <c:f>Sheet1!$C$33:$C$39</c:f>
              <c:strCache>
                <c:ptCount val="7"/>
                <c:pt idx="0">
                  <c:v>Work</c:v>
                </c:pt>
                <c:pt idx="1">
                  <c:v>Cooking</c:v>
                </c:pt>
                <c:pt idx="2">
                  <c:v>Other housework</c:v>
                </c:pt>
                <c:pt idx="3">
                  <c:v>Child care</c:v>
                </c:pt>
                <c:pt idx="4">
                  <c:v>school</c:v>
                </c:pt>
                <c:pt idx="5">
                  <c:v>Leasiure time </c:v>
                </c:pt>
                <c:pt idx="6">
                  <c:v>Other activities</c:v>
                </c:pt>
              </c:strCache>
            </c:strRef>
          </c:cat>
          <c:val>
            <c:numRef>
              <c:f>Sheet1!$E$33:$E$39</c:f>
              <c:numCache>
                <c:formatCode>General</c:formatCode>
                <c:ptCount val="7"/>
                <c:pt idx="0">
                  <c:v>6</c:v>
                </c:pt>
                <c:pt idx="1">
                  <c:v>1</c:v>
                </c:pt>
                <c:pt idx="2">
                  <c:v>1</c:v>
                </c:pt>
                <c:pt idx="3">
                  <c:v>2</c:v>
                </c:pt>
                <c:pt idx="4">
                  <c:v>2</c:v>
                </c:pt>
                <c:pt idx="5">
                  <c:v>8</c:v>
                </c:pt>
                <c:pt idx="6">
                  <c:v>4</c:v>
                </c:pt>
              </c:numCache>
            </c:numRef>
          </c:val>
          <c:extLst>
            <c:ext xmlns:c16="http://schemas.microsoft.com/office/drawing/2014/chart" uri="{C3380CC4-5D6E-409C-BE32-E72D297353CC}">
              <c16:uniqueId val="{00000001-D0EC-4745-9811-8C932E526B6B}"/>
            </c:ext>
          </c:extLst>
        </c:ser>
        <c:dLbls>
          <c:showLegendKey val="0"/>
          <c:showVal val="0"/>
          <c:showCatName val="0"/>
          <c:showSerName val="0"/>
          <c:showPercent val="0"/>
          <c:showBubbleSize val="0"/>
        </c:dLbls>
        <c:gapWidth val="219"/>
        <c:overlap val="-27"/>
        <c:axId val="531728528"/>
        <c:axId val="531718688"/>
      </c:barChart>
      <c:catAx>
        <c:axId val="531728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1718688"/>
        <c:crosses val="autoZero"/>
        <c:auto val="1"/>
        <c:lblAlgn val="ctr"/>
        <c:lblOffset val="100"/>
        <c:noMultiLvlLbl val="0"/>
      </c:catAx>
      <c:valAx>
        <c:axId val="5317186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172852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Annex K C-SAP 2 PIMS5821 Socio economic profile of demo villages 0104 2019 Ver 1</DocumentTitl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0D505A-7443-4199-80FB-346E427E8193}">
  <ds:schemaRefs>
    <ds:schemaRef ds:uri="http://schemas.openxmlformats.org/officeDocument/2006/bibliography"/>
  </ds:schemaRefs>
</ds:datastoreItem>
</file>

<file path=customXml/itemProps3.xml><?xml version="1.0" encoding="utf-8"?>
<ds:datastoreItem xmlns:ds="http://schemas.openxmlformats.org/officeDocument/2006/customXml" ds:itemID="{2F86096B-E0CA-4436-B6B8-21D4A02D479B}"/>
</file>

<file path=customXml/itemProps4.xml><?xml version="1.0" encoding="utf-8"?>
<ds:datastoreItem xmlns:ds="http://schemas.openxmlformats.org/officeDocument/2006/customXml" ds:itemID="{49CDA1CD-AAFE-428A-B728-195259B89F42}"/>
</file>

<file path=customXml/itemProps5.xml><?xml version="1.0" encoding="utf-8"?>
<ds:datastoreItem xmlns:ds="http://schemas.openxmlformats.org/officeDocument/2006/customXml" ds:itemID="{3BC7D241-B950-4BE8-8E58-6CC1CF1F5EA3}"/>
</file>

<file path=docProps/app.xml><?xml version="1.0" encoding="utf-8"?>
<Properties xmlns="http://schemas.openxmlformats.org/officeDocument/2006/extended-properties" xmlns:vt="http://schemas.openxmlformats.org/officeDocument/2006/docPropsVTypes">
  <Template>Normal.dotm</Template>
  <TotalTime>1</TotalTime>
  <Pages>8</Pages>
  <Words>2795</Words>
  <Characters>15934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GEF-IAS项目重庆市农村经济社会情况调研报告</vt:lpstr>
    </vt:vector>
  </TitlesOfParts>
  <Company/>
  <LinksUpToDate>false</LinksUpToDate>
  <CharactersWithSpaces>18692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GEF-IAS项目重庆市农村经济社会情况调研报告</dc:title>
  <dc:creator>user</dc:creator>
  <cp:lastModifiedBy>Carline Jean-Louis</cp:lastModifiedBy>
  <cp:revision>2</cp:revision>
  <dcterms:created xsi:type="dcterms:W3CDTF">2019-04-02T20:48:00Z</dcterms:created>
  <dcterms:modified xsi:type="dcterms:W3CDTF">2019-04-02T20:48:00Z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y fmtid="{D5CDD505-2E9C-101B-9397-08002B2CF9AE}" pid="3" name="ContentTypeId">
    <vt:lpwstr>0x01010000FE34C145B86045B63DA32DFB8FDDBE00F30692405A985C4A8B0A6D5A715BB992</vt:lpwstr>
  </property>
</Properties>
</file>